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F196">
      <w:pPr>
        <w:rPr>
          <w:rFonts w:hint="eastAsia"/>
        </w:rPr>
      </w:pPr>
    </w:p>
    <w:p w14:paraId="2172D39B">
      <w:pPr>
        <w:rPr>
          <w:rFonts w:hint="eastAsia"/>
        </w:rPr>
      </w:pPr>
    </w:p>
    <w:p w14:paraId="6E9EFACB">
      <w:pPr>
        <w:jc w:val="center"/>
        <w:rPr>
          <w:rFonts w:hint="eastAsia" w:ascii="微软雅黑" w:hAnsi="微软雅黑" w:eastAsia="微软雅黑" w:cs="微软雅黑"/>
          <w:b/>
          <w:bCs/>
          <w:sz w:val="52"/>
          <w:szCs w:val="52"/>
          <w:lang w:eastAsia="zh-CN"/>
        </w:rPr>
      </w:pPr>
      <w:r>
        <w:rPr>
          <w:rFonts w:hint="eastAsia" w:ascii="微软雅黑" w:hAnsi="微软雅黑" w:eastAsia="微软雅黑" w:cs="微软雅黑"/>
          <w:b/>
          <w:bCs/>
          <w:sz w:val="52"/>
          <w:szCs w:val="52"/>
          <w:lang w:eastAsia="zh-CN"/>
        </w:rPr>
        <w:t>浙江普泰克金属制品有限公司</w:t>
      </w:r>
    </w:p>
    <w:p w14:paraId="4E5DC9A3">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lang w:val="en-US" w:eastAsia="zh-CN"/>
        </w:rPr>
        <w:t>社会责任</w:t>
      </w:r>
      <w:r>
        <w:rPr>
          <w:rFonts w:hint="eastAsia" w:ascii="微软雅黑" w:hAnsi="微软雅黑" w:eastAsia="微软雅黑" w:cs="微软雅黑"/>
          <w:b/>
          <w:bCs/>
          <w:sz w:val="52"/>
          <w:szCs w:val="52"/>
        </w:rPr>
        <w:t>报告</w:t>
      </w:r>
    </w:p>
    <w:p w14:paraId="76A538E6">
      <w:pPr>
        <w:jc w:val="center"/>
        <w:rPr>
          <w:rFonts w:hint="eastAsia" w:ascii="微软雅黑" w:hAnsi="微软雅黑" w:eastAsia="微软雅黑" w:cs="微软雅黑"/>
          <w:b/>
          <w:bCs/>
          <w:sz w:val="52"/>
          <w:szCs w:val="52"/>
        </w:rPr>
      </w:pPr>
    </w:p>
    <w:p w14:paraId="1D4C5313">
      <w:pPr>
        <w:jc w:val="center"/>
        <w:rPr>
          <w:rFonts w:hint="eastAsia" w:ascii="微软雅黑" w:hAnsi="微软雅黑" w:eastAsia="微软雅黑" w:cs="微软雅黑"/>
          <w:b/>
          <w:bCs/>
          <w:sz w:val="52"/>
          <w:szCs w:val="52"/>
        </w:rPr>
      </w:pPr>
    </w:p>
    <w:p w14:paraId="0957689F">
      <w:pPr>
        <w:jc w:val="center"/>
        <w:rPr>
          <w:rFonts w:hint="eastAsia"/>
          <w:b/>
          <w:bCs/>
          <w:sz w:val="52"/>
          <w:szCs w:val="52"/>
        </w:rPr>
      </w:pPr>
    </w:p>
    <w:p w14:paraId="79E66A83">
      <w:pPr>
        <w:jc w:val="center"/>
        <w:rPr>
          <w:rFonts w:hint="eastAsia"/>
          <w:b/>
          <w:bCs/>
          <w:sz w:val="52"/>
          <w:szCs w:val="52"/>
        </w:rPr>
      </w:pPr>
    </w:p>
    <w:p w14:paraId="5514F8CD">
      <w:pPr>
        <w:jc w:val="center"/>
        <w:rPr>
          <w:rFonts w:hint="eastAsia"/>
          <w:b/>
          <w:bCs/>
          <w:sz w:val="52"/>
          <w:szCs w:val="52"/>
        </w:rPr>
      </w:pPr>
    </w:p>
    <w:p w14:paraId="3014F672">
      <w:pPr>
        <w:jc w:val="center"/>
        <w:rPr>
          <w:rFonts w:hint="eastAsia"/>
          <w:b/>
          <w:bCs/>
          <w:sz w:val="52"/>
          <w:szCs w:val="52"/>
        </w:rPr>
      </w:pPr>
    </w:p>
    <w:p w14:paraId="4FB03305">
      <w:pPr>
        <w:jc w:val="center"/>
        <w:rPr>
          <w:rFonts w:hint="eastAsia"/>
          <w:b/>
          <w:bCs/>
          <w:sz w:val="52"/>
          <w:szCs w:val="52"/>
        </w:rPr>
      </w:pPr>
    </w:p>
    <w:p w14:paraId="5CEA93A8">
      <w:pPr>
        <w:jc w:val="center"/>
        <w:rPr>
          <w:rFonts w:hint="eastAsia"/>
          <w:b/>
          <w:bCs/>
          <w:sz w:val="52"/>
          <w:szCs w:val="52"/>
        </w:rPr>
      </w:pPr>
    </w:p>
    <w:p w14:paraId="0B08E7D7">
      <w:pPr>
        <w:jc w:val="center"/>
        <w:rPr>
          <w:rFonts w:hint="eastAsia"/>
          <w:b/>
          <w:bCs/>
          <w:sz w:val="52"/>
          <w:szCs w:val="52"/>
        </w:rPr>
      </w:pPr>
    </w:p>
    <w:p w14:paraId="1771E351">
      <w:pPr>
        <w:rPr>
          <w:rFonts w:hint="eastAsia"/>
          <w:sz w:val="52"/>
          <w:szCs w:val="52"/>
        </w:rPr>
      </w:pPr>
    </w:p>
    <w:p w14:paraId="78DBA43E">
      <w:pPr>
        <w:jc w:val="center"/>
        <w:rPr>
          <w:rFonts w:hint="eastAsia"/>
          <w:b/>
          <w:bCs/>
          <w:sz w:val="52"/>
          <w:szCs w:val="52"/>
        </w:rPr>
      </w:pPr>
    </w:p>
    <w:p w14:paraId="5B4AB338">
      <w:pPr>
        <w:jc w:val="center"/>
        <w:rPr>
          <w:rFonts w:hint="eastAsia" w:ascii="微软雅黑" w:hAnsi="微软雅黑" w:eastAsia="微软雅黑" w:cs="微软雅黑"/>
          <w:b/>
          <w:bCs/>
          <w:sz w:val="52"/>
          <w:szCs w:val="5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微软雅黑" w:hAnsi="微软雅黑" w:eastAsia="微软雅黑" w:cs="微软雅黑"/>
          <w:b/>
          <w:bCs/>
          <w:sz w:val="52"/>
          <w:szCs w:val="52"/>
        </w:rPr>
        <w:t>20</w:t>
      </w:r>
      <w:r>
        <w:rPr>
          <w:rFonts w:hint="eastAsia" w:ascii="微软雅黑" w:hAnsi="微软雅黑" w:eastAsia="微软雅黑" w:cs="微软雅黑"/>
          <w:b/>
          <w:bCs/>
          <w:sz w:val="52"/>
          <w:szCs w:val="52"/>
          <w:lang w:val="en-US" w:eastAsia="zh-CN"/>
        </w:rPr>
        <w:t>25</w:t>
      </w:r>
      <w:r>
        <w:rPr>
          <w:rFonts w:hint="eastAsia" w:ascii="微软雅黑" w:hAnsi="微软雅黑" w:eastAsia="微软雅黑" w:cs="微软雅黑"/>
          <w:b/>
          <w:bCs/>
          <w:sz w:val="52"/>
          <w:szCs w:val="52"/>
        </w:rPr>
        <w:t>年</w:t>
      </w:r>
      <w:r>
        <w:rPr>
          <w:rFonts w:hint="eastAsia" w:ascii="微软雅黑" w:hAnsi="微软雅黑" w:eastAsia="微软雅黑" w:cs="微软雅黑"/>
          <w:b/>
          <w:bCs/>
          <w:sz w:val="52"/>
          <w:szCs w:val="52"/>
          <w:lang w:val="en-US" w:eastAsia="zh-CN"/>
        </w:rPr>
        <w:t>2</w:t>
      </w:r>
      <w:r>
        <w:rPr>
          <w:rFonts w:hint="eastAsia" w:ascii="微软雅黑" w:hAnsi="微软雅黑" w:eastAsia="微软雅黑" w:cs="微软雅黑"/>
          <w:b/>
          <w:bCs/>
          <w:sz w:val="52"/>
          <w:szCs w:val="52"/>
        </w:rPr>
        <w:t>月</w:t>
      </w:r>
    </w:p>
    <w:p w14:paraId="56EFD02D">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郑重声明</w:t>
      </w:r>
    </w:p>
    <w:p w14:paraId="5D8A16AA">
      <w:pPr>
        <w:ind w:firstLine="560" w:firstLineChars="200"/>
        <w:rPr>
          <w:rFonts w:hint="eastAsia"/>
          <w:sz w:val="28"/>
          <w:szCs w:val="28"/>
        </w:rPr>
      </w:pPr>
      <w:r>
        <w:rPr>
          <w:rFonts w:hint="eastAsia"/>
          <w:sz w:val="28"/>
          <w:szCs w:val="28"/>
        </w:rPr>
        <w:t>本公司出具的</w:t>
      </w:r>
      <w:r>
        <w:rPr>
          <w:rFonts w:hint="eastAsia"/>
          <w:sz w:val="28"/>
          <w:szCs w:val="28"/>
          <w:lang w:val="en-US" w:eastAsia="zh-CN"/>
        </w:rPr>
        <w:t>社会责任</w:t>
      </w:r>
      <w:r>
        <w:rPr>
          <w:rFonts w:hint="eastAsia"/>
          <w:sz w:val="28"/>
          <w:szCs w:val="28"/>
        </w:rPr>
        <w:t>报告，是依据国家有关质量法律、法规等进行撰写。报告中关于公司</w:t>
      </w:r>
      <w:r>
        <w:rPr>
          <w:rFonts w:hint="eastAsia"/>
          <w:sz w:val="28"/>
          <w:szCs w:val="28"/>
          <w:lang w:val="en-US" w:eastAsia="zh-CN"/>
        </w:rPr>
        <w:t>社会责任</w:t>
      </w:r>
      <w:r>
        <w:rPr>
          <w:rFonts w:hint="eastAsia"/>
          <w:sz w:val="28"/>
          <w:szCs w:val="28"/>
        </w:rPr>
        <w:t>是公司现状的真实反映，本公司对报告内容的客观性负责，对相关论述和结论真实性和科学性负责。</w:t>
      </w:r>
    </w:p>
    <w:p w14:paraId="1E54F995">
      <w:pPr>
        <w:rPr>
          <w:rFonts w:hint="eastAsia"/>
        </w:rPr>
      </w:pPr>
    </w:p>
    <w:p w14:paraId="69154670">
      <w:pPr>
        <w:rPr>
          <w:rFonts w:hint="eastAsia"/>
        </w:rPr>
      </w:pPr>
    </w:p>
    <w:p w14:paraId="2096552D">
      <w:pPr>
        <w:jc w:val="right"/>
        <w:rPr>
          <w:rFonts w:hint="eastAsia"/>
        </w:rPr>
      </w:pPr>
      <w:r>
        <w:rPr>
          <w:rFonts w:hint="eastAsia"/>
          <w:sz w:val="28"/>
          <w:szCs w:val="28"/>
          <w:lang w:eastAsia="zh-CN"/>
        </w:rPr>
        <w:t>浙江普泰克金属制品有限公司</w:t>
      </w:r>
      <w:r>
        <w:rPr>
          <w:rFonts w:hint="eastAsia"/>
        </w:rPr>
        <w:t xml:space="preserve"> </w:t>
      </w:r>
    </w:p>
    <w:p w14:paraId="20730470">
      <w:pPr>
        <w:rPr>
          <w:rFonts w:hint="eastAsia"/>
        </w:rPr>
      </w:pPr>
      <w:r>
        <w:rPr>
          <w:rFonts w:hint="eastAsia"/>
        </w:rPr>
        <w:br w:type="page"/>
      </w:r>
    </w:p>
    <w:sdt>
      <w:sdtPr>
        <w:rPr>
          <w:rFonts w:ascii="宋体" w:hAnsi="宋体" w:eastAsia="宋体" w:cstheme="minorBidi"/>
          <w:kern w:val="2"/>
          <w:sz w:val="21"/>
          <w:szCs w:val="24"/>
          <w:lang w:val="en-US" w:eastAsia="zh-CN" w:bidi="ar-SA"/>
        </w:rPr>
        <w:id w:val="147477485"/>
        <w15:color w:val="DBDBDB"/>
      </w:sdtPr>
      <w:sdtEndPr>
        <w:rPr>
          <w:rFonts w:hint="eastAsia" w:asciiTheme="minorHAnsi" w:hAnsiTheme="minorHAnsi" w:eastAsiaTheme="minorEastAsia" w:cstheme="minorBidi"/>
          <w:b/>
          <w:kern w:val="2"/>
          <w:sz w:val="28"/>
          <w:szCs w:val="28"/>
          <w:lang w:val="en-US" w:eastAsia="zh-CN" w:bidi="ar-SA"/>
        </w:rPr>
      </w:sdtEndPr>
      <w:sdtContent>
        <w:p w14:paraId="038DDDD0">
          <w:pPr>
            <w:spacing w:before="0" w:beforeLines="0" w:after="0" w:afterLines="0" w:line="240" w:lineRule="auto"/>
            <w:ind w:left="0" w:leftChars="0" w:right="0" w:rightChars="0" w:firstLine="0" w:firstLineChars="0"/>
            <w:jc w:val="center"/>
          </w:pPr>
          <w:r>
            <w:rPr>
              <w:rFonts w:ascii="宋体" w:hAnsi="宋体" w:eastAsia="宋体"/>
              <w:b/>
              <w:bCs/>
              <w:sz w:val="44"/>
              <w:szCs w:val="44"/>
            </w:rPr>
            <w:t>目录</w:t>
          </w:r>
        </w:p>
        <w:p w14:paraId="431623A9">
          <w:pPr>
            <w:pStyle w:val="8"/>
            <w:tabs>
              <w:tab w:val="right" w:leader="dot" w:pos="8306"/>
            </w:tabs>
            <w:rPr>
              <w:b/>
              <w:sz w:val="28"/>
              <w:szCs w:val="28"/>
            </w:rPr>
          </w:pPr>
          <w:r>
            <w:rPr>
              <w:rFonts w:hint="eastAsia"/>
              <w:sz w:val="28"/>
              <w:szCs w:val="28"/>
            </w:rPr>
            <w:fldChar w:fldCharType="begin"/>
          </w:r>
          <w:r>
            <w:rPr>
              <w:rFonts w:hint="eastAsia"/>
              <w:sz w:val="28"/>
              <w:szCs w:val="28"/>
            </w:rPr>
            <w:instrText xml:space="preserve">TOC \o "1-2" \h \u </w:instrText>
          </w:r>
          <w:r>
            <w:rPr>
              <w:rFonts w:hint="eastAsia"/>
              <w:sz w:val="28"/>
              <w:szCs w:val="28"/>
            </w:rPr>
            <w:fldChar w:fldCharType="separate"/>
          </w:r>
          <w:r>
            <w:rPr>
              <w:rFonts w:hint="eastAsia"/>
              <w:b/>
              <w:sz w:val="28"/>
              <w:szCs w:val="28"/>
            </w:rPr>
            <w:fldChar w:fldCharType="begin"/>
          </w:r>
          <w:r>
            <w:rPr>
              <w:rFonts w:hint="eastAsia"/>
              <w:b/>
              <w:sz w:val="28"/>
              <w:szCs w:val="28"/>
            </w:rPr>
            <w:instrText xml:space="preserve"> HYPERLINK \l _Toc12605 </w:instrText>
          </w:r>
          <w:r>
            <w:rPr>
              <w:rFonts w:hint="eastAsia"/>
              <w:b/>
              <w:sz w:val="28"/>
              <w:szCs w:val="28"/>
            </w:rPr>
            <w:fldChar w:fldCharType="separate"/>
          </w:r>
          <w:r>
            <w:rPr>
              <w:rFonts w:hint="eastAsia"/>
              <w:b/>
              <w:sz w:val="28"/>
              <w:szCs w:val="28"/>
            </w:rPr>
            <w:t>一、股东权益保护</w:t>
          </w:r>
          <w:r>
            <w:rPr>
              <w:b/>
              <w:sz w:val="28"/>
              <w:szCs w:val="28"/>
            </w:rPr>
            <w:tab/>
          </w:r>
          <w:r>
            <w:rPr>
              <w:b/>
              <w:sz w:val="28"/>
              <w:szCs w:val="28"/>
            </w:rPr>
            <w:fldChar w:fldCharType="begin"/>
          </w:r>
          <w:r>
            <w:rPr>
              <w:b/>
              <w:sz w:val="28"/>
              <w:szCs w:val="28"/>
            </w:rPr>
            <w:instrText xml:space="preserve"> PAGEREF _Toc12605 </w:instrText>
          </w:r>
          <w:r>
            <w:rPr>
              <w:b/>
              <w:sz w:val="28"/>
              <w:szCs w:val="28"/>
            </w:rPr>
            <w:fldChar w:fldCharType="separate"/>
          </w:r>
          <w:r>
            <w:rPr>
              <w:b/>
              <w:sz w:val="28"/>
              <w:szCs w:val="28"/>
            </w:rPr>
            <w:t>5</w:t>
          </w:r>
          <w:r>
            <w:rPr>
              <w:b/>
              <w:sz w:val="28"/>
              <w:szCs w:val="28"/>
            </w:rPr>
            <w:fldChar w:fldCharType="end"/>
          </w:r>
          <w:r>
            <w:rPr>
              <w:rFonts w:hint="eastAsia"/>
              <w:b/>
              <w:sz w:val="28"/>
              <w:szCs w:val="28"/>
            </w:rPr>
            <w:fldChar w:fldCharType="end"/>
          </w:r>
        </w:p>
        <w:p w14:paraId="4A42BAD1">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_Toc6155 </w:instrText>
          </w:r>
          <w:r>
            <w:rPr>
              <w:rFonts w:hint="eastAsia"/>
              <w:b/>
              <w:sz w:val="28"/>
              <w:szCs w:val="28"/>
            </w:rPr>
            <w:fldChar w:fldCharType="separate"/>
          </w:r>
          <w:r>
            <w:rPr>
              <w:rFonts w:hint="eastAsia"/>
              <w:b/>
              <w:sz w:val="28"/>
              <w:szCs w:val="28"/>
            </w:rPr>
            <w:t>二、员工权益维护</w:t>
          </w:r>
          <w:r>
            <w:rPr>
              <w:b/>
              <w:sz w:val="28"/>
              <w:szCs w:val="28"/>
            </w:rPr>
            <w:tab/>
          </w:r>
          <w:r>
            <w:rPr>
              <w:b/>
              <w:sz w:val="28"/>
              <w:szCs w:val="28"/>
            </w:rPr>
            <w:fldChar w:fldCharType="begin"/>
          </w:r>
          <w:r>
            <w:rPr>
              <w:b/>
              <w:sz w:val="28"/>
              <w:szCs w:val="28"/>
            </w:rPr>
            <w:instrText xml:space="preserve"> PAGEREF _Toc6155 </w:instrText>
          </w:r>
          <w:r>
            <w:rPr>
              <w:b/>
              <w:sz w:val="28"/>
              <w:szCs w:val="28"/>
            </w:rPr>
            <w:fldChar w:fldCharType="separate"/>
          </w:r>
          <w:r>
            <w:rPr>
              <w:b/>
              <w:sz w:val="28"/>
              <w:szCs w:val="28"/>
            </w:rPr>
            <w:t>6</w:t>
          </w:r>
          <w:r>
            <w:rPr>
              <w:b/>
              <w:sz w:val="28"/>
              <w:szCs w:val="28"/>
            </w:rPr>
            <w:fldChar w:fldCharType="end"/>
          </w:r>
          <w:r>
            <w:rPr>
              <w:rFonts w:hint="eastAsia"/>
              <w:b/>
              <w:sz w:val="28"/>
              <w:szCs w:val="28"/>
            </w:rPr>
            <w:fldChar w:fldCharType="end"/>
          </w:r>
        </w:p>
        <w:p w14:paraId="623B6831">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_Toc11984 </w:instrText>
          </w:r>
          <w:r>
            <w:rPr>
              <w:rFonts w:hint="eastAsia"/>
              <w:b/>
              <w:sz w:val="28"/>
              <w:szCs w:val="28"/>
            </w:rPr>
            <w:fldChar w:fldCharType="separate"/>
          </w:r>
          <w:r>
            <w:rPr>
              <w:rFonts w:hint="eastAsia"/>
              <w:b/>
              <w:sz w:val="28"/>
              <w:szCs w:val="28"/>
            </w:rPr>
            <w:t>三、供应商、客户和消费者权益保护</w:t>
          </w:r>
          <w:r>
            <w:rPr>
              <w:b/>
              <w:sz w:val="28"/>
              <w:szCs w:val="28"/>
            </w:rPr>
            <w:tab/>
          </w:r>
          <w:r>
            <w:rPr>
              <w:b/>
              <w:sz w:val="28"/>
              <w:szCs w:val="28"/>
            </w:rPr>
            <w:fldChar w:fldCharType="begin"/>
          </w:r>
          <w:r>
            <w:rPr>
              <w:b/>
              <w:sz w:val="28"/>
              <w:szCs w:val="28"/>
            </w:rPr>
            <w:instrText xml:space="preserve"> PAGEREF _Toc11984 </w:instrText>
          </w:r>
          <w:r>
            <w:rPr>
              <w:b/>
              <w:sz w:val="28"/>
              <w:szCs w:val="28"/>
            </w:rPr>
            <w:fldChar w:fldCharType="separate"/>
          </w:r>
          <w:r>
            <w:rPr>
              <w:b/>
              <w:sz w:val="28"/>
              <w:szCs w:val="28"/>
            </w:rPr>
            <w:t>8</w:t>
          </w:r>
          <w:r>
            <w:rPr>
              <w:b/>
              <w:sz w:val="28"/>
              <w:szCs w:val="28"/>
            </w:rPr>
            <w:fldChar w:fldCharType="end"/>
          </w:r>
          <w:r>
            <w:rPr>
              <w:rFonts w:hint="eastAsia"/>
              <w:b/>
              <w:sz w:val="28"/>
              <w:szCs w:val="28"/>
            </w:rPr>
            <w:fldChar w:fldCharType="end"/>
          </w:r>
        </w:p>
        <w:p w14:paraId="7DEA82D9">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_Toc18015 </w:instrText>
          </w:r>
          <w:r>
            <w:rPr>
              <w:rFonts w:hint="eastAsia"/>
              <w:b/>
              <w:sz w:val="28"/>
              <w:szCs w:val="28"/>
            </w:rPr>
            <w:fldChar w:fldCharType="separate"/>
          </w:r>
          <w:r>
            <w:rPr>
              <w:rFonts w:hint="eastAsia"/>
              <w:b/>
              <w:sz w:val="28"/>
              <w:szCs w:val="28"/>
            </w:rPr>
            <w:t>四、注重保护环境</w:t>
          </w:r>
          <w:r>
            <w:rPr>
              <w:b/>
              <w:sz w:val="28"/>
              <w:szCs w:val="28"/>
            </w:rPr>
            <w:tab/>
          </w:r>
          <w:r>
            <w:rPr>
              <w:b/>
              <w:sz w:val="28"/>
              <w:szCs w:val="28"/>
            </w:rPr>
            <w:fldChar w:fldCharType="begin"/>
          </w:r>
          <w:r>
            <w:rPr>
              <w:b/>
              <w:sz w:val="28"/>
              <w:szCs w:val="28"/>
            </w:rPr>
            <w:instrText xml:space="preserve"> PAGEREF _Toc18015 </w:instrText>
          </w:r>
          <w:r>
            <w:rPr>
              <w:b/>
              <w:sz w:val="28"/>
              <w:szCs w:val="28"/>
            </w:rPr>
            <w:fldChar w:fldCharType="separate"/>
          </w:r>
          <w:r>
            <w:rPr>
              <w:b/>
              <w:sz w:val="28"/>
              <w:szCs w:val="28"/>
            </w:rPr>
            <w:t>9</w:t>
          </w:r>
          <w:r>
            <w:rPr>
              <w:b/>
              <w:sz w:val="28"/>
              <w:szCs w:val="28"/>
            </w:rPr>
            <w:fldChar w:fldCharType="end"/>
          </w:r>
          <w:r>
            <w:rPr>
              <w:rFonts w:hint="eastAsia"/>
              <w:b/>
              <w:sz w:val="28"/>
              <w:szCs w:val="28"/>
            </w:rPr>
            <w:fldChar w:fldCharType="end"/>
          </w:r>
        </w:p>
        <w:p w14:paraId="21D56690">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_Toc29641 </w:instrText>
          </w:r>
          <w:r>
            <w:rPr>
              <w:rFonts w:hint="eastAsia"/>
              <w:b/>
              <w:sz w:val="28"/>
              <w:szCs w:val="28"/>
            </w:rPr>
            <w:fldChar w:fldCharType="separate"/>
          </w:r>
          <w:r>
            <w:rPr>
              <w:rFonts w:hint="eastAsia"/>
              <w:b/>
              <w:sz w:val="28"/>
              <w:szCs w:val="28"/>
            </w:rPr>
            <w:t>五、热心社会公益和公关建设</w:t>
          </w:r>
          <w:r>
            <w:rPr>
              <w:b/>
              <w:sz w:val="28"/>
              <w:szCs w:val="28"/>
            </w:rPr>
            <w:tab/>
          </w:r>
          <w:r>
            <w:rPr>
              <w:b/>
              <w:sz w:val="28"/>
              <w:szCs w:val="28"/>
            </w:rPr>
            <w:fldChar w:fldCharType="begin"/>
          </w:r>
          <w:r>
            <w:rPr>
              <w:b/>
              <w:sz w:val="28"/>
              <w:szCs w:val="28"/>
            </w:rPr>
            <w:instrText xml:space="preserve"> PAGEREF _Toc29641 </w:instrText>
          </w:r>
          <w:r>
            <w:rPr>
              <w:b/>
              <w:sz w:val="28"/>
              <w:szCs w:val="28"/>
            </w:rPr>
            <w:fldChar w:fldCharType="separate"/>
          </w:r>
          <w:r>
            <w:rPr>
              <w:b/>
              <w:sz w:val="28"/>
              <w:szCs w:val="28"/>
            </w:rPr>
            <w:t>9</w:t>
          </w:r>
          <w:r>
            <w:rPr>
              <w:b/>
              <w:sz w:val="28"/>
              <w:szCs w:val="28"/>
            </w:rPr>
            <w:fldChar w:fldCharType="end"/>
          </w:r>
          <w:r>
            <w:rPr>
              <w:rFonts w:hint="eastAsia"/>
              <w:b/>
              <w:sz w:val="28"/>
              <w:szCs w:val="28"/>
            </w:rPr>
            <w:fldChar w:fldCharType="end"/>
          </w:r>
        </w:p>
        <w:p w14:paraId="1AD13E8D">
          <w:pPr>
            <w:pStyle w:val="9"/>
            <w:tabs>
              <w:tab w:val="right" w:leader="dot" w:pos="8306"/>
            </w:tabs>
            <w:rPr>
              <w:sz w:val="28"/>
              <w:szCs w:val="28"/>
            </w:rPr>
          </w:pPr>
          <w:r>
            <w:rPr>
              <w:rFonts w:hint="eastAsia"/>
              <w:sz w:val="28"/>
              <w:szCs w:val="28"/>
            </w:rPr>
            <w:fldChar w:fldCharType="begin"/>
          </w:r>
          <w:r>
            <w:rPr>
              <w:rFonts w:hint="eastAsia"/>
              <w:sz w:val="28"/>
              <w:szCs w:val="28"/>
            </w:rPr>
            <w:instrText xml:space="preserve"> HYPERLINK \l _Toc14396 </w:instrText>
          </w:r>
          <w:r>
            <w:rPr>
              <w:rFonts w:hint="eastAsia"/>
              <w:sz w:val="28"/>
              <w:szCs w:val="28"/>
            </w:rPr>
            <w:fldChar w:fldCharType="separate"/>
          </w:r>
          <w:r>
            <w:rPr>
              <w:rFonts w:hint="eastAsia"/>
              <w:sz w:val="28"/>
              <w:szCs w:val="28"/>
            </w:rPr>
            <w:t>（一）建立健全公益支持规划</w:t>
          </w:r>
          <w:r>
            <w:rPr>
              <w:sz w:val="28"/>
              <w:szCs w:val="28"/>
            </w:rPr>
            <w:tab/>
          </w:r>
          <w:r>
            <w:rPr>
              <w:sz w:val="28"/>
              <w:szCs w:val="28"/>
            </w:rPr>
            <w:fldChar w:fldCharType="begin"/>
          </w:r>
          <w:r>
            <w:rPr>
              <w:sz w:val="28"/>
              <w:szCs w:val="28"/>
            </w:rPr>
            <w:instrText xml:space="preserve"> PAGEREF _Toc14396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14:paraId="2FE66EE6">
          <w:pPr>
            <w:pStyle w:val="9"/>
            <w:tabs>
              <w:tab w:val="right" w:leader="dot" w:pos="8306"/>
            </w:tabs>
            <w:rPr>
              <w:sz w:val="28"/>
              <w:szCs w:val="28"/>
            </w:rPr>
          </w:pPr>
          <w:r>
            <w:rPr>
              <w:rFonts w:hint="eastAsia"/>
              <w:sz w:val="28"/>
              <w:szCs w:val="28"/>
            </w:rPr>
            <w:fldChar w:fldCharType="begin"/>
          </w:r>
          <w:r>
            <w:rPr>
              <w:rFonts w:hint="eastAsia"/>
              <w:sz w:val="28"/>
              <w:szCs w:val="28"/>
            </w:rPr>
            <w:instrText xml:space="preserve"> HYPERLINK \l _Toc18947 </w:instrText>
          </w:r>
          <w:r>
            <w:rPr>
              <w:rFonts w:hint="eastAsia"/>
              <w:sz w:val="28"/>
              <w:szCs w:val="28"/>
            </w:rPr>
            <w:fldChar w:fldCharType="separate"/>
          </w:r>
          <w:r>
            <w:rPr>
              <w:rFonts w:hint="eastAsia"/>
              <w:sz w:val="28"/>
              <w:szCs w:val="28"/>
            </w:rPr>
            <w:t>（二）积极参与公益事业，切实履行社会责任</w:t>
          </w:r>
          <w:r>
            <w:rPr>
              <w:sz w:val="28"/>
              <w:szCs w:val="28"/>
            </w:rPr>
            <w:tab/>
          </w:r>
          <w:r>
            <w:rPr>
              <w:sz w:val="28"/>
              <w:szCs w:val="28"/>
            </w:rPr>
            <w:fldChar w:fldCharType="begin"/>
          </w:r>
          <w:r>
            <w:rPr>
              <w:sz w:val="28"/>
              <w:szCs w:val="28"/>
            </w:rPr>
            <w:instrText xml:space="preserve"> PAGEREF _Toc18947 </w:instrText>
          </w:r>
          <w:r>
            <w:rPr>
              <w:sz w:val="28"/>
              <w:szCs w:val="28"/>
            </w:rPr>
            <w:fldChar w:fldCharType="separate"/>
          </w:r>
          <w:r>
            <w:rPr>
              <w:sz w:val="28"/>
              <w:szCs w:val="28"/>
            </w:rPr>
            <w:t>10</w:t>
          </w:r>
          <w:r>
            <w:rPr>
              <w:sz w:val="28"/>
              <w:szCs w:val="28"/>
            </w:rPr>
            <w:fldChar w:fldCharType="end"/>
          </w:r>
          <w:r>
            <w:rPr>
              <w:rFonts w:hint="eastAsia"/>
              <w:sz w:val="28"/>
              <w:szCs w:val="28"/>
            </w:rPr>
            <w:fldChar w:fldCharType="end"/>
          </w:r>
        </w:p>
        <w:p w14:paraId="1601BAC5">
          <w:pPr>
            <w:rPr>
              <w:rFonts w:hint="eastAsia"/>
              <w:b/>
              <w:sz w:val="28"/>
              <w:szCs w:val="28"/>
            </w:rPr>
          </w:pPr>
          <w:r>
            <w:rPr>
              <w:rFonts w:hint="eastAsia"/>
              <w:b/>
              <w:sz w:val="28"/>
              <w:szCs w:val="28"/>
            </w:rPr>
            <w:fldChar w:fldCharType="end"/>
          </w:r>
        </w:p>
        <w:p w14:paraId="18DAB71F">
          <w:pPr>
            <w:rPr>
              <w:rFonts w:hint="eastAsia"/>
              <w:sz w:val="28"/>
              <w:szCs w:val="28"/>
            </w:rPr>
          </w:pPr>
        </w:p>
      </w:sdtContent>
    </w:sdt>
    <w:p w14:paraId="173046D7">
      <w:pPr>
        <w:rPr>
          <w:rFonts w:hint="eastAsia"/>
        </w:rPr>
      </w:pPr>
    </w:p>
    <w:p w14:paraId="1715EEF7">
      <w:pPr>
        <w:rPr>
          <w:rFonts w:hint="eastAsia"/>
        </w:rPr>
      </w:pPr>
    </w:p>
    <w:p w14:paraId="4BC22F70">
      <w:pPr>
        <w:rPr>
          <w:rFonts w:hint="eastAsia"/>
        </w:rPr>
      </w:pPr>
    </w:p>
    <w:p w14:paraId="474F83F8">
      <w:pPr>
        <w:rPr>
          <w:rFonts w:hint="eastAsia"/>
        </w:rPr>
      </w:pPr>
    </w:p>
    <w:p w14:paraId="259F07C2">
      <w:pPr>
        <w:rPr>
          <w:rFonts w:hint="eastAsia"/>
        </w:rPr>
      </w:pPr>
    </w:p>
    <w:p w14:paraId="6DCDA978">
      <w:pPr>
        <w:rPr>
          <w:rFonts w:hint="eastAsia"/>
        </w:rPr>
      </w:pPr>
    </w:p>
    <w:p w14:paraId="00921F3C">
      <w:pPr>
        <w:rPr>
          <w:rFonts w:hint="eastAsia"/>
        </w:rPr>
      </w:pPr>
    </w:p>
    <w:p w14:paraId="633D8503">
      <w:pPr>
        <w:rPr>
          <w:rFonts w:hint="eastAsia"/>
        </w:rPr>
      </w:pPr>
    </w:p>
    <w:p w14:paraId="55FDC1A8">
      <w:pPr>
        <w:rPr>
          <w:rFonts w:hint="eastAsia"/>
        </w:rPr>
      </w:pPr>
    </w:p>
    <w:p w14:paraId="2DA8F375">
      <w:pPr>
        <w:rPr>
          <w:rFonts w:hint="eastAsia"/>
        </w:rPr>
      </w:pPr>
    </w:p>
    <w:p w14:paraId="41E22672">
      <w:pPr>
        <w:rPr>
          <w:rFonts w:hint="eastAsia"/>
        </w:rPr>
        <w:sectPr>
          <w:pgSz w:w="11906" w:h="16838"/>
          <w:pgMar w:top="1440" w:right="1800" w:bottom="1440" w:left="1800" w:header="851" w:footer="992" w:gutter="0"/>
          <w:cols w:space="425" w:num="1"/>
          <w:docGrid w:type="lines" w:linePitch="312" w:charSpace="0"/>
        </w:sectPr>
      </w:pPr>
    </w:p>
    <w:p w14:paraId="725673D8">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前言</w:t>
      </w:r>
    </w:p>
    <w:p w14:paraId="6864BA8F">
      <w:pPr>
        <w:ind w:firstLine="560" w:firstLineChars="200"/>
        <w:rPr>
          <w:rFonts w:hint="eastAsia"/>
          <w:sz w:val="28"/>
          <w:szCs w:val="28"/>
        </w:rPr>
      </w:pPr>
      <w:r>
        <w:rPr>
          <w:rFonts w:hint="eastAsia"/>
          <w:sz w:val="28"/>
          <w:szCs w:val="28"/>
        </w:rPr>
        <w:t>本报告为</w:t>
      </w:r>
      <w:r>
        <w:rPr>
          <w:rFonts w:hint="eastAsia"/>
          <w:sz w:val="28"/>
          <w:szCs w:val="28"/>
          <w:lang w:eastAsia="zh-CN"/>
        </w:rPr>
        <w:t>浙江普泰克金属制品有限公司</w:t>
      </w:r>
      <w:r>
        <w:rPr>
          <w:rFonts w:hint="eastAsia"/>
          <w:sz w:val="28"/>
          <w:szCs w:val="28"/>
        </w:rPr>
        <w:t>（以下简称为“本公司”或“公司”）首次公开发布的《企业</w:t>
      </w:r>
      <w:r>
        <w:rPr>
          <w:rFonts w:hint="eastAsia"/>
          <w:sz w:val="28"/>
          <w:szCs w:val="28"/>
          <w:lang w:val="en-US" w:eastAsia="zh-CN"/>
        </w:rPr>
        <w:t>社会责任</w:t>
      </w:r>
      <w:r>
        <w:rPr>
          <w:rFonts w:hint="eastAsia"/>
          <w:sz w:val="28"/>
          <w:szCs w:val="28"/>
        </w:rPr>
        <w:t>报告》。本公司保证报告中所载资料不存在任何虚假记载、误导性陈述，并对其内容的真实性、准确性承担责任。</w:t>
      </w:r>
    </w:p>
    <w:p w14:paraId="7C1A3FE1">
      <w:pPr>
        <w:ind w:firstLine="560" w:firstLineChars="200"/>
        <w:rPr>
          <w:rFonts w:hint="eastAsia" w:eastAsiaTheme="minorEastAsia"/>
          <w:sz w:val="28"/>
          <w:szCs w:val="28"/>
          <w:lang w:eastAsia="zh-CN"/>
        </w:rPr>
      </w:pPr>
      <w:r>
        <w:rPr>
          <w:rFonts w:hint="eastAsia"/>
          <w:sz w:val="28"/>
          <w:szCs w:val="28"/>
        </w:rPr>
        <w:t>组织范围：</w:t>
      </w:r>
      <w:r>
        <w:rPr>
          <w:rFonts w:hint="eastAsia"/>
          <w:sz w:val="28"/>
          <w:szCs w:val="28"/>
          <w:lang w:eastAsia="zh-CN"/>
        </w:rPr>
        <w:t>浙江普泰克金属有限公司</w:t>
      </w:r>
    </w:p>
    <w:p w14:paraId="76C84E5C">
      <w:pPr>
        <w:ind w:firstLine="560" w:firstLineChars="200"/>
        <w:rPr>
          <w:rFonts w:hint="eastAsia"/>
          <w:sz w:val="28"/>
          <w:szCs w:val="28"/>
        </w:rPr>
      </w:pPr>
      <w:r>
        <w:rPr>
          <w:rFonts w:hint="eastAsia"/>
          <w:sz w:val="28"/>
          <w:szCs w:val="28"/>
        </w:rPr>
        <w:t>报告时间：本报告涵盖的时间范围为 20</w:t>
      </w:r>
      <w:r>
        <w:rPr>
          <w:rFonts w:hint="eastAsia"/>
          <w:sz w:val="28"/>
          <w:szCs w:val="28"/>
          <w:lang w:val="en-US" w:eastAsia="zh-CN"/>
        </w:rPr>
        <w:t>24</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31</w:t>
      </w:r>
      <w:r>
        <w:rPr>
          <w:rFonts w:hint="eastAsia"/>
          <w:sz w:val="28"/>
          <w:szCs w:val="28"/>
        </w:rPr>
        <w:t xml:space="preserve">日至 </w:t>
      </w:r>
      <w:r>
        <w:rPr>
          <w:rFonts w:hint="eastAsia"/>
          <w:sz w:val="28"/>
          <w:szCs w:val="28"/>
          <w:lang w:val="en-US" w:eastAsia="zh-CN"/>
        </w:rPr>
        <w:t>2025年7</w:t>
      </w:r>
      <w:r>
        <w:rPr>
          <w:rFonts w:hint="eastAsia"/>
          <w:sz w:val="28"/>
          <w:szCs w:val="28"/>
        </w:rPr>
        <w:t>月31日，本报告为</w:t>
      </w:r>
      <w:r>
        <w:rPr>
          <w:rFonts w:hint="eastAsia"/>
          <w:sz w:val="28"/>
          <w:szCs w:val="28"/>
          <w:lang w:eastAsia="zh-CN"/>
        </w:rPr>
        <w:t>浙江普泰克金属制品有限公司</w:t>
      </w:r>
      <w:r>
        <w:rPr>
          <w:rFonts w:hint="eastAsia"/>
          <w:sz w:val="28"/>
          <w:szCs w:val="28"/>
        </w:rPr>
        <w:t>第一份</w:t>
      </w:r>
      <w:r>
        <w:rPr>
          <w:rFonts w:hint="eastAsia"/>
          <w:sz w:val="28"/>
          <w:szCs w:val="28"/>
          <w:lang w:val="en-US" w:eastAsia="zh-CN"/>
        </w:rPr>
        <w:t>社会责任</w:t>
      </w:r>
      <w:r>
        <w:rPr>
          <w:rFonts w:hint="eastAsia"/>
          <w:sz w:val="28"/>
          <w:szCs w:val="28"/>
        </w:rPr>
        <w:t>报告。</w:t>
      </w:r>
    </w:p>
    <w:p w14:paraId="22D1482D">
      <w:pPr>
        <w:ind w:firstLine="560" w:firstLineChars="200"/>
        <w:rPr>
          <w:rFonts w:hint="eastAsia"/>
          <w:sz w:val="28"/>
          <w:szCs w:val="28"/>
        </w:rPr>
      </w:pPr>
      <w:r>
        <w:rPr>
          <w:rFonts w:hint="eastAsia"/>
          <w:sz w:val="28"/>
          <w:szCs w:val="28"/>
        </w:rPr>
        <w:t>发布周期：一年</w:t>
      </w:r>
    </w:p>
    <w:p w14:paraId="7EE696FB">
      <w:pPr>
        <w:ind w:firstLine="560" w:firstLineChars="200"/>
        <w:rPr>
          <w:rFonts w:hint="eastAsia"/>
          <w:sz w:val="28"/>
          <w:szCs w:val="28"/>
        </w:rPr>
      </w:pPr>
      <w:r>
        <w:rPr>
          <w:rFonts w:hint="eastAsia"/>
          <w:sz w:val="28"/>
          <w:szCs w:val="28"/>
        </w:rPr>
        <w:t>报告获取方式:</w:t>
      </w:r>
    </w:p>
    <w:p w14:paraId="10E057CA">
      <w:pPr>
        <w:ind w:firstLine="560" w:firstLineChars="200"/>
        <w:rPr>
          <w:rFonts w:hint="eastAsia"/>
          <w:sz w:val="28"/>
          <w:szCs w:val="28"/>
        </w:rPr>
      </w:pPr>
      <w:r>
        <w:rPr>
          <w:rFonts w:hint="eastAsia"/>
          <w:sz w:val="28"/>
          <w:szCs w:val="28"/>
        </w:rPr>
        <w:t>通过公司网站http://www.</w:t>
      </w:r>
      <w:r>
        <w:rPr>
          <w:rFonts w:hint="eastAsia"/>
          <w:sz w:val="28"/>
          <w:szCs w:val="28"/>
          <w:lang w:val="en-US" w:eastAsia="zh-CN"/>
        </w:rPr>
        <w:t>chinapretec</w:t>
      </w:r>
      <w:r>
        <w:rPr>
          <w:rFonts w:hint="eastAsia"/>
          <w:sz w:val="28"/>
          <w:szCs w:val="28"/>
        </w:rPr>
        <w:t>.com</w:t>
      </w:r>
    </w:p>
    <w:p w14:paraId="48940F70">
      <w:pPr>
        <w:rPr>
          <w:rFonts w:hint="eastAsia"/>
        </w:rPr>
      </w:pPr>
    </w:p>
    <w:p w14:paraId="42DA7A7F">
      <w:pPr>
        <w:rPr>
          <w:rFonts w:hint="eastAsia"/>
        </w:rPr>
      </w:pPr>
    </w:p>
    <w:p w14:paraId="46825C06">
      <w:pPr>
        <w:rPr>
          <w:rFonts w:hint="eastAsia"/>
        </w:rPr>
      </w:pPr>
    </w:p>
    <w:p w14:paraId="29D17112">
      <w:pPr>
        <w:rPr>
          <w:rFonts w:hint="eastAsia"/>
        </w:rPr>
      </w:pPr>
    </w:p>
    <w:p w14:paraId="7B634DB1">
      <w:pPr>
        <w:rPr>
          <w:rFonts w:hint="eastAsia"/>
        </w:rPr>
      </w:pPr>
    </w:p>
    <w:p w14:paraId="76050EC4">
      <w:pPr>
        <w:rPr>
          <w:rFonts w:hint="eastAsia"/>
        </w:rPr>
      </w:pPr>
    </w:p>
    <w:p w14:paraId="5BDA0826">
      <w:pPr>
        <w:rPr>
          <w:rFonts w:hint="eastAsia"/>
        </w:rPr>
      </w:pPr>
    </w:p>
    <w:p w14:paraId="5F1140F9">
      <w:pPr>
        <w:rPr>
          <w:rFonts w:hint="eastAsia"/>
        </w:rPr>
      </w:pPr>
    </w:p>
    <w:p w14:paraId="4A44348C">
      <w:pPr>
        <w:rPr>
          <w:rFonts w:hint="eastAsia"/>
        </w:rPr>
      </w:pPr>
    </w:p>
    <w:p w14:paraId="6519144B">
      <w:pPr>
        <w:rPr>
          <w:rFonts w:hint="eastAsia"/>
        </w:rPr>
      </w:pPr>
    </w:p>
    <w:p w14:paraId="0C448320">
      <w:pPr>
        <w:rPr>
          <w:rFonts w:hint="eastAsia"/>
        </w:rPr>
      </w:pPr>
    </w:p>
    <w:p w14:paraId="2306518F">
      <w:pPr>
        <w:rPr>
          <w:rFonts w:hint="eastAsia"/>
        </w:rPr>
      </w:pPr>
    </w:p>
    <w:p w14:paraId="58FE8A58">
      <w:pPr>
        <w:rPr>
          <w:rFonts w:hint="eastAsia"/>
        </w:rPr>
      </w:pPr>
    </w:p>
    <w:p w14:paraId="693E6F7F">
      <w:pPr>
        <w:rPr>
          <w:rFonts w:hint="eastAsia"/>
        </w:rPr>
      </w:pPr>
    </w:p>
    <w:p w14:paraId="1424FDB2">
      <w:pPr>
        <w:rPr>
          <w:rFonts w:hint="eastAsia"/>
        </w:rPr>
      </w:pPr>
    </w:p>
    <w:p w14:paraId="5F3098C7">
      <w:pPr>
        <w:rPr>
          <w:rFonts w:hint="eastAsia"/>
        </w:rPr>
      </w:pPr>
    </w:p>
    <w:p w14:paraId="64E09CEE">
      <w:pPr>
        <w:rPr>
          <w:rFonts w:hint="eastAsia"/>
        </w:rPr>
      </w:pPr>
    </w:p>
    <w:p w14:paraId="65BDEB0F">
      <w:pPr>
        <w:rPr>
          <w:rFonts w:hint="eastAsia"/>
        </w:rPr>
      </w:pPr>
    </w:p>
    <w:p w14:paraId="2C05ED3E">
      <w:pPr>
        <w:rPr>
          <w:rFonts w:hint="eastAsia"/>
        </w:rPr>
      </w:pPr>
    </w:p>
    <w:p w14:paraId="2344047E">
      <w:pPr>
        <w:rPr>
          <w:rFonts w:hint="eastAsia"/>
        </w:rPr>
      </w:pPr>
    </w:p>
    <w:p w14:paraId="60A3E0BF">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公司简介</w:t>
      </w:r>
    </w:p>
    <w:p w14:paraId="71D35290">
      <w:pPr>
        <w:ind w:firstLine="560" w:firstLineChars="200"/>
        <w:rPr>
          <w:rFonts w:hint="eastAsia" w:ascii="宋体" w:hAnsi="宋体" w:eastAsia="宋体" w:cs="宋体"/>
          <w:sz w:val="30"/>
          <w:szCs w:val="30"/>
        </w:rPr>
      </w:pPr>
      <w:r>
        <w:rPr>
          <w:rFonts w:hint="eastAsia"/>
          <w:sz w:val="28"/>
          <w:szCs w:val="28"/>
          <w:lang w:val="en-US" w:eastAsia="zh-CN"/>
        </w:rPr>
        <w:t>浙江普泰克金属制品有限公司创建于2008年11月，普泰克集团（挪威）在中国成立的全资公司，</w:t>
      </w:r>
      <w:r>
        <w:rPr>
          <w:rFonts w:hint="eastAsia" w:ascii="宋体" w:hAnsi="宋体" w:cs="宋体"/>
          <w:sz w:val="30"/>
          <w:szCs w:val="30"/>
        </w:rPr>
        <w:t>地处海昌街道域内的海宁经济开发区金长路9号</w:t>
      </w:r>
      <w:r>
        <w:rPr>
          <w:rFonts w:hint="eastAsia" w:ascii="宋体" w:hAnsi="宋体" w:cs="宋体"/>
          <w:sz w:val="30"/>
          <w:szCs w:val="30"/>
          <w:lang w:eastAsia="zh-CN"/>
        </w:rPr>
        <w:t>，</w:t>
      </w:r>
      <w:r>
        <w:rPr>
          <w:rFonts w:hint="eastAsia" w:ascii="宋体" w:hAnsi="宋体" w:cs="宋体"/>
          <w:sz w:val="30"/>
          <w:szCs w:val="30"/>
        </w:rPr>
        <w:t>占地面积27777平方米，建筑面积20278平方米，职工</w:t>
      </w:r>
      <w:r>
        <w:rPr>
          <w:rFonts w:hint="eastAsia" w:ascii="宋体" w:hAnsi="宋体" w:cs="宋体"/>
          <w:sz w:val="30"/>
          <w:szCs w:val="30"/>
          <w:lang w:val="en-US" w:eastAsia="zh-CN"/>
        </w:rPr>
        <w:t>110</w:t>
      </w:r>
      <w:r>
        <w:rPr>
          <w:rFonts w:hint="eastAsia" w:ascii="宋体" w:hAnsi="宋体" w:cs="宋体"/>
          <w:sz w:val="30"/>
          <w:szCs w:val="30"/>
        </w:rPr>
        <w:t>人，注册资本1950万美元。</w:t>
      </w:r>
      <w:r>
        <w:rPr>
          <w:rFonts w:hint="eastAsia" w:ascii="宋体" w:hAnsi="宋体" w:eastAsia="宋体" w:cs="宋体"/>
          <w:sz w:val="30"/>
          <w:szCs w:val="30"/>
        </w:rPr>
        <w:t xml:space="preserve">公司自有注册商标：  PRETEC   </w:t>
      </w:r>
      <w:r>
        <w:rPr>
          <w:rFonts w:hint="eastAsia" w:ascii="宋体" w:hAnsi="宋体" w:eastAsia="宋体" w:cs="宋体"/>
          <w:sz w:val="30"/>
          <w:szCs w:val="30"/>
        </w:rPr>
        <w:drawing>
          <wp:inline distT="0" distB="0" distL="114300" distR="114300">
            <wp:extent cx="498475" cy="243840"/>
            <wp:effectExtent l="0" t="0" r="15875" b="3810"/>
            <wp:docPr id="1" name="图片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n bild som visar logotyp&#10;&#10;Automatiskt genererad beskrivning"/>
                    <pic:cNvPicPr>
                      <a:picLocks noChangeAspect="1"/>
                    </pic:cNvPicPr>
                  </pic:nvPicPr>
                  <pic:blipFill>
                    <a:blip r:embed="rId4"/>
                    <a:stretch>
                      <a:fillRect/>
                    </a:stretch>
                  </pic:blipFill>
                  <pic:spPr>
                    <a:xfrm>
                      <a:off x="0" y="0"/>
                      <a:ext cx="498475" cy="243840"/>
                    </a:xfrm>
                    <a:prstGeom prst="rect">
                      <a:avLst/>
                    </a:prstGeom>
                    <a:noFill/>
                    <a:ln>
                      <a:noFill/>
                    </a:ln>
                  </pic:spPr>
                </pic:pic>
              </a:graphicData>
            </a:graphic>
          </wp:inline>
        </w:drawing>
      </w:r>
      <w:r>
        <w:rPr>
          <w:rFonts w:hint="eastAsia" w:ascii="宋体" w:hAnsi="宋体" w:eastAsia="宋体" w:cs="宋体"/>
          <w:sz w:val="30"/>
          <w:szCs w:val="30"/>
          <w:lang w:val="en-US" w:eastAsia="zh-CN"/>
        </w:rPr>
        <w:t>,</w:t>
      </w:r>
      <w:r>
        <w:rPr>
          <w:rFonts w:hint="eastAsia" w:ascii="宋体" w:hAnsi="宋体" w:eastAsia="宋体" w:cs="宋体"/>
          <w:sz w:val="30"/>
          <w:szCs w:val="30"/>
        </w:rPr>
        <w:t>拥有3项发明专利，25项实用新型专利，3项外观设计专利。</w:t>
      </w:r>
    </w:p>
    <w:p w14:paraId="216FCD4D">
      <w:pPr>
        <w:ind w:firstLine="560" w:firstLineChars="200"/>
        <w:rPr>
          <w:rFonts w:hint="eastAsia"/>
        </w:rPr>
      </w:pPr>
      <w:r>
        <w:rPr>
          <w:rFonts w:hint="eastAsia"/>
          <w:sz w:val="28"/>
          <w:szCs w:val="28"/>
          <w:lang w:val="en-US" w:eastAsia="zh-CN"/>
        </w:rPr>
        <w:t>多年来，本公司一致致力于提高产品质量和服务质量，并已获得ISO9001质量管理体系，ISO14001环境管理体系，ISO45001职业健康与安全管理体系认证，能源管理体系认证，产品质量不断提升，企业技术创新活力不断加强，企业文化建设不断完善。</w:t>
      </w:r>
    </w:p>
    <w:p w14:paraId="52299D65">
      <w:pPr>
        <w:ind w:firstLine="560" w:firstLineChars="200"/>
        <w:rPr>
          <w:rFonts w:hint="eastAsia" w:ascii="宋体" w:hAnsi="宋体" w:cs="宋体"/>
          <w:sz w:val="30"/>
          <w:szCs w:val="30"/>
        </w:rPr>
      </w:pPr>
      <w:r>
        <w:rPr>
          <w:rFonts w:hint="eastAsia"/>
          <w:sz w:val="28"/>
          <w:szCs w:val="28"/>
          <w:lang w:val="en-US" w:eastAsia="zh-CN"/>
        </w:rPr>
        <w:t>公司技术力量雄厚，生产工艺先进，产品品种齐全。</w:t>
      </w:r>
      <w:bookmarkStart w:id="5" w:name="_GoBack"/>
      <w:bookmarkEnd w:id="5"/>
      <w:r>
        <w:rPr>
          <w:rFonts w:hint="eastAsia"/>
          <w:sz w:val="28"/>
          <w:szCs w:val="28"/>
          <w:lang w:val="en-US" w:eastAsia="zh-CN"/>
        </w:rPr>
        <w:t>主要</w:t>
      </w:r>
      <w:r>
        <w:rPr>
          <w:rFonts w:hint="eastAsia" w:ascii="宋体" w:hAnsi="宋体" w:cs="宋体"/>
          <w:sz w:val="30"/>
          <w:szCs w:val="30"/>
        </w:rPr>
        <w:t>从事高档建筑五金件、紧固件</w:t>
      </w:r>
      <w:r>
        <w:rPr>
          <w:rFonts w:hint="eastAsia" w:ascii="宋体" w:hAnsi="宋体" w:cs="宋体"/>
          <w:sz w:val="30"/>
          <w:szCs w:val="30"/>
          <w:lang w:eastAsia="zh-CN"/>
        </w:rPr>
        <w:t>生产；</w:t>
      </w:r>
      <w:r>
        <w:rPr>
          <w:rFonts w:hint="eastAsia" w:ascii="宋体" w:hAnsi="宋体" w:cs="宋体"/>
          <w:sz w:val="30"/>
          <w:szCs w:val="30"/>
        </w:rPr>
        <w:t>提供大中型五金制品，铝型材等前处理磷化，静电喷涂加工、热镀锌加工等金属表面处理的服务，主要产品为隧道用锚杆系列产品</w:t>
      </w:r>
      <w:r>
        <w:rPr>
          <w:rFonts w:hint="eastAsia" w:ascii="宋体" w:hAnsi="宋体" w:cs="宋体"/>
          <w:sz w:val="30"/>
          <w:szCs w:val="30"/>
          <w:lang w:eastAsia="zh-CN"/>
        </w:rPr>
        <w:t>，</w:t>
      </w:r>
      <w:r>
        <w:rPr>
          <w:rFonts w:hint="eastAsia" w:ascii="宋体" w:hAnsi="宋体" w:cs="宋体"/>
          <w:sz w:val="30"/>
          <w:szCs w:val="30"/>
        </w:rPr>
        <w:t>是国内最大的锚杆产品出口企业之一</w:t>
      </w:r>
      <w:r>
        <w:rPr>
          <w:rFonts w:hint="eastAsia" w:ascii="宋体" w:hAnsi="宋体" w:cs="宋体"/>
          <w:sz w:val="30"/>
          <w:szCs w:val="30"/>
          <w:lang w:eastAsia="zh-CN"/>
        </w:rPr>
        <w:t>，</w:t>
      </w:r>
      <w:r>
        <w:rPr>
          <w:rFonts w:hint="eastAsia" w:ascii="宋体" w:hAnsi="宋体" w:cs="宋体"/>
          <w:sz w:val="30"/>
          <w:szCs w:val="30"/>
        </w:rPr>
        <w:t>产品</w:t>
      </w:r>
      <w:r>
        <w:rPr>
          <w:rFonts w:hint="eastAsia" w:ascii="宋体" w:hAnsi="宋体" w:cs="宋体"/>
          <w:sz w:val="30"/>
          <w:szCs w:val="30"/>
          <w:lang w:eastAsia="zh-CN"/>
        </w:rPr>
        <w:t>远销</w:t>
      </w:r>
      <w:r>
        <w:rPr>
          <w:rFonts w:hint="eastAsia" w:ascii="宋体" w:hAnsi="宋体" w:cs="宋体"/>
          <w:sz w:val="30"/>
          <w:szCs w:val="30"/>
        </w:rPr>
        <w:t>挪威、瑞典、芬兰、丹麦等北欧国家。</w:t>
      </w:r>
    </w:p>
    <w:p w14:paraId="2FE07ADD">
      <w:pPr>
        <w:ind w:firstLine="560" w:firstLineChars="200"/>
        <w:rPr>
          <w:rFonts w:hint="eastAsia"/>
          <w:sz w:val="28"/>
          <w:szCs w:val="28"/>
          <w:lang w:val="en-US" w:eastAsia="zh-CN"/>
        </w:rPr>
      </w:pPr>
      <w:r>
        <w:rPr>
          <w:rFonts w:hint="eastAsia"/>
          <w:sz w:val="28"/>
          <w:szCs w:val="28"/>
          <w:lang w:val="en-US" w:eastAsia="zh-CN"/>
        </w:rPr>
        <w:t>本公司将坚持“</w:t>
      </w:r>
      <w:r>
        <w:rPr>
          <w:rFonts w:hint="eastAsia" w:ascii="宋体" w:hAnsi="宋体"/>
          <w:b/>
          <w:w w:val="90"/>
          <w:sz w:val="28"/>
          <w:szCs w:val="28"/>
          <w:lang w:eastAsia="zh-CN"/>
        </w:rPr>
        <w:t>以质取胜，以诚待人，员工为本，管理为先</w:t>
      </w:r>
      <w:r>
        <w:rPr>
          <w:rFonts w:hint="eastAsia"/>
          <w:sz w:val="28"/>
          <w:szCs w:val="28"/>
          <w:lang w:val="en-US" w:eastAsia="zh-CN"/>
        </w:rPr>
        <w:t>”的企业经营理念，为国内外客户提供高品质的锚杆系列产品。</w:t>
      </w:r>
    </w:p>
    <w:p w14:paraId="1CB15703">
      <w:pPr>
        <w:ind w:firstLine="560" w:firstLineChars="200"/>
        <w:rPr>
          <w:rFonts w:hint="eastAsia"/>
          <w:sz w:val="28"/>
          <w:szCs w:val="28"/>
          <w:lang w:val="en-US" w:eastAsia="zh-CN"/>
        </w:rPr>
      </w:pPr>
    </w:p>
    <w:p w14:paraId="53EFA469">
      <w:pPr>
        <w:ind w:firstLine="640" w:firstLineChars="200"/>
        <w:jc w:val="center"/>
        <w:rPr>
          <w:rFonts w:hint="eastAsia" w:ascii="微软雅黑" w:hAnsi="微软雅黑" w:eastAsia="微软雅黑" w:cs="微软雅黑"/>
          <w:b/>
          <w:bCs/>
          <w:sz w:val="32"/>
          <w:szCs w:val="32"/>
        </w:rPr>
      </w:pPr>
    </w:p>
    <w:p w14:paraId="7FF07576">
      <w:pPr>
        <w:ind w:firstLine="640" w:firstLineChars="200"/>
        <w:jc w:val="center"/>
        <w:rPr>
          <w:rFonts w:hint="eastAsia" w:ascii="微软雅黑" w:hAnsi="微软雅黑" w:eastAsia="微软雅黑" w:cs="微软雅黑"/>
          <w:b/>
          <w:bCs/>
          <w:sz w:val="32"/>
          <w:szCs w:val="32"/>
        </w:rPr>
      </w:pPr>
    </w:p>
    <w:p w14:paraId="650C8011">
      <w:pPr>
        <w:ind w:firstLine="640" w:firstLineChars="200"/>
        <w:jc w:val="center"/>
        <w:rPr>
          <w:rFonts w:hint="eastAsia" w:ascii="微软雅黑" w:hAnsi="微软雅黑" w:eastAsia="微软雅黑" w:cs="微软雅黑"/>
          <w:b/>
          <w:bCs/>
          <w:sz w:val="32"/>
          <w:szCs w:val="32"/>
        </w:rPr>
      </w:pPr>
    </w:p>
    <w:p w14:paraId="5386A176">
      <w:pPr>
        <w:ind w:firstLine="640" w:firstLineChars="200"/>
        <w:jc w:val="center"/>
        <w:rPr>
          <w:rFonts w:hint="eastAsia"/>
        </w:rPr>
      </w:pPr>
      <w:r>
        <w:rPr>
          <w:rFonts w:hint="eastAsia" w:ascii="微软雅黑" w:hAnsi="微软雅黑" w:eastAsia="微软雅黑" w:cs="微软雅黑"/>
          <w:b/>
          <w:bCs/>
          <w:sz w:val="32"/>
          <w:szCs w:val="32"/>
        </w:rPr>
        <w:t>社会责任实践</w:t>
      </w:r>
    </w:p>
    <w:p w14:paraId="46D01659">
      <w:pPr>
        <w:ind w:firstLine="560" w:firstLineChars="200"/>
        <w:rPr>
          <w:rFonts w:hint="eastAsia"/>
          <w:sz w:val="28"/>
          <w:szCs w:val="28"/>
        </w:rPr>
      </w:pPr>
      <w:r>
        <w:rPr>
          <w:rFonts w:hint="eastAsia"/>
          <w:sz w:val="28"/>
          <w:szCs w:val="28"/>
        </w:rPr>
        <w:t>公司在注重企业运营的同时，尽可能兼顾各相关方的不同需求，将保护他们的权益视为自身责任，并付诸于实际行动之中。作为一家</w:t>
      </w:r>
      <w:r>
        <w:rPr>
          <w:rFonts w:hint="eastAsia"/>
          <w:sz w:val="28"/>
          <w:szCs w:val="28"/>
          <w:lang w:eastAsia="zh-CN"/>
        </w:rPr>
        <w:t>外资企业</w:t>
      </w:r>
      <w:r>
        <w:rPr>
          <w:rFonts w:hint="eastAsia"/>
          <w:sz w:val="28"/>
          <w:szCs w:val="28"/>
        </w:rPr>
        <w:t>，公司切实履行了企业社会责任，从社会、环境、经济和谐的大系统角度，审视社会责任和企业长远发展的关系，把社会责任转化为企业发展的动力和长期利益。</w:t>
      </w:r>
    </w:p>
    <w:p w14:paraId="7D4235CF">
      <w:pPr>
        <w:ind w:firstLine="562" w:firstLineChars="200"/>
        <w:rPr>
          <w:rFonts w:hint="eastAsia"/>
          <w:b/>
          <w:bCs/>
          <w:sz w:val="28"/>
          <w:szCs w:val="28"/>
        </w:rPr>
      </w:pPr>
      <w:bookmarkStart w:id="0" w:name="_Toc12605"/>
      <w:r>
        <w:rPr>
          <w:rFonts w:hint="eastAsia"/>
          <w:b/>
          <w:bCs/>
          <w:sz w:val="28"/>
          <w:szCs w:val="28"/>
        </w:rPr>
        <w:t>一、股东权益保护</w:t>
      </w:r>
      <w:bookmarkEnd w:id="0"/>
    </w:p>
    <w:p w14:paraId="525E6A69">
      <w:pPr>
        <w:ind w:firstLine="560" w:firstLineChars="200"/>
        <w:rPr>
          <w:rFonts w:hint="eastAsia"/>
          <w:sz w:val="28"/>
          <w:szCs w:val="28"/>
          <w:highlight w:val="yellow"/>
        </w:rPr>
      </w:pPr>
      <w:r>
        <w:rPr>
          <w:rFonts w:hint="eastAsia"/>
          <w:sz w:val="28"/>
          <w:szCs w:val="28"/>
        </w:rPr>
        <w:t>（一）公司快速稳健发展、实现良好经营业绩是保护股东利益的重要基础。</w:t>
      </w:r>
      <w:r>
        <w:rPr>
          <w:rFonts w:hint="eastAsia"/>
          <w:sz w:val="28"/>
          <w:szCs w:val="28"/>
          <w:highlight w:val="none"/>
        </w:rPr>
        <w:t>20</w:t>
      </w:r>
      <w:r>
        <w:rPr>
          <w:rFonts w:hint="eastAsia"/>
          <w:sz w:val="28"/>
          <w:szCs w:val="28"/>
          <w:highlight w:val="none"/>
          <w:lang w:val="en-US" w:eastAsia="zh-CN"/>
        </w:rPr>
        <w:t>24</w:t>
      </w:r>
      <w:r>
        <w:rPr>
          <w:rFonts w:hint="eastAsia"/>
          <w:sz w:val="28"/>
          <w:szCs w:val="28"/>
          <w:highlight w:val="none"/>
        </w:rPr>
        <w:t>年度，公司实现销售收入</w:t>
      </w:r>
      <w:r>
        <w:rPr>
          <w:rFonts w:hint="eastAsia"/>
          <w:sz w:val="28"/>
          <w:szCs w:val="28"/>
          <w:highlight w:val="none"/>
          <w:lang w:val="en-US" w:eastAsia="zh-CN"/>
        </w:rPr>
        <w:t>18733</w:t>
      </w:r>
      <w:r>
        <w:rPr>
          <w:rFonts w:hint="eastAsia"/>
          <w:sz w:val="28"/>
          <w:szCs w:val="28"/>
          <w:highlight w:val="none"/>
        </w:rPr>
        <w:t>万元；根据公司战略规划，</w:t>
      </w:r>
      <w:r>
        <w:rPr>
          <w:rFonts w:hint="eastAsia"/>
          <w:sz w:val="28"/>
          <w:szCs w:val="28"/>
          <w:highlight w:val="none"/>
          <w:lang w:val="en-US" w:eastAsia="zh-CN"/>
        </w:rPr>
        <w:t>2025年</w:t>
      </w:r>
      <w:r>
        <w:rPr>
          <w:rFonts w:hint="eastAsia"/>
          <w:sz w:val="28"/>
          <w:szCs w:val="28"/>
          <w:highlight w:val="none"/>
        </w:rPr>
        <w:t>公司主营业务收入将</w:t>
      </w:r>
      <w:r>
        <w:rPr>
          <w:rFonts w:hint="eastAsia"/>
          <w:sz w:val="28"/>
          <w:szCs w:val="28"/>
          <w:highlight w:val="none"/>
          <w:lang w:eastAsia="zh-CN"/>
        </w:rPr>
        <w:t>突破</w:t>
      </w:r>
      <w:r>
        <w:rPr>
          <w:rFonts w:hint="eastAsia"/>
          <w:sz w:val="28"/>
          <w:szCs w:val="28"/>
          <w:highlight w:val="none"/>
          <w:lang w:val="en-US" w:eastAsia="zh-CN"/>
        </w:rPr>
        <w:t>2</w:t>
      </w:r>
      <w:r>
        <w:rPr>
          <w:rFonts w:hint="eastAsia"/>
          <w:sz w:val="28"/>
          <w:szCs w:val="28"/>
          <w:highlight w:val="none"/>
        </w:rPr>
        <w:t>亿元。</w:t>
      </w:r>
    </w:p>
    <w:p w14:paraId="1CBE0854">
      <w:pPr>
        <w:ind w:firstLine="560" w:firstLineChars="200"/>
        <w:rPr>
          <w:rFonts w:hint="eastAsia"/>
          <w:sz w:val="28"/>
          <w:szCs w:val="28"/>
        </w:rPr>
      </w:pPr>
      <w:r>
        <w:rPr>
          <w:rFonts w:hint="eastAsia"/>
          <w:sz w:val="28"/>
          <w:szCs w:val="28"/>
        </w:rPr>
        <w:t>（二）公司根据《中华人民共和国公司法》</w:t>
      </w:r>
      <w:r>
        <w:rPr>
          <w:rFonts w:hint="eastAsia"/>
          <w:sz w:val="28"/>
          <w:szCs w:val="28"/>
          <w:lang w:eastAsia="zh-CN"/>
        </w:rPr>
        <w:t>《外商投资法》</w:t>
      </w:r>
      <w:r>
        <w:rPr>
          <w:rFonts w:hint="eastAsia"/>
          <w:sz w:val="28"/>
          <w:szCs w:val="28"/>
        </w:rPr>
        <w:t>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行董事对股东大会负责，依法行使公司的经营决策权。监事对股东大会负责，监督公司股东和其他高级管理人员依法履行职责。股东大会、执董、监事运作不断规范，制度不断健全完善，形成了一整套相互制衡、行之有效的内部管理和控制制度体系。公司完善的法人治理结构，从根本上保障了股东和债权人的合法权益。20</w:t>
      </w:r>
      <w:r>
        <w:rPr>
          <w:rFonts w:hint="eastAsia"/>
          <w:sz w:val="28"/>
          <w:szCs w:val="28"/>
          <w:lang w:val="en-US" w:eastAsia="zh-CN"/>
        </w:rPr>
        <w:t>24</w:t>
      </w:r>
      <w:r>
        <w:rPr>
          <w:rFonts w:hint="eastAsia"/>
          <w:sz w:val="28"/>
          <w:szCs w:val="28"/>
        </w:rPr>
        <w:t>年度，公司召开了股东大会，公司股东大会、董事会以及监事会的召集、通知、召开、审议事项、表决程序及决议公告均符合法律法规和《公司章程》的规定，公司公平对待所有股东，确保股东充分享有法律、法规、规章所规定的各项合法权益。</w:t>
      </w:r>
    </w:p>
    <w:p w14:paraId="39EB269D">
      <w:pPr>
        <w:ind w:firstLine="560" w:firstLineChars="200"/>
        <w:rPr>
          <w:rFonts w:hint="eastAsia"/>
          <w:sz w:val="28"/>
          <w:szCs w:val="28"/>
        </w:rPr>
      </w:pPr>
      <w:r>
        <w:rPr>
          <w:rFonts w:hint="eastAsia"/>
          <w:sz w:val="28"/>
          <w:szCs w:val="28"/>
        </w:rPr>
        <w:t>（三）为确保能定期获取并确定与公司的活动、产品、服务中有关环境因素和产品实现所适用的法律和其他要求，并定期对其适用环境法律、法规其他要求遵循情况进行评价，以保证公司持续的符合有关规定。公司建立《</w:t>
      </w:r>
      <w:r>
        <w:rPr>
          <w:rFonts w:hint="eastAsia"/>
          <w:sz w:val="28"/>
          <w:szCs w:val="28"/>
          <w:lang w:eastAsia="zh-CN"/>
        </w:rPr>
        <w:t>沟通控制程序</w:t>
      </w:r>
      <w:r>
        <w:rPr>
          <w:rFonts w:hint="eastAsia"/>
          <w:sz w:val="28"/>
          <w:szCs w:val="28"/>
        </w:rPr>
        <w:t>》、《</w:t>
      </w:r>
      <w:r>
        <w:rPr>
          <w:rFonts w:hint="eastAsia"/>
          <w:sz w:val="28"/>
          <w:szCs w:val="28"/>
          <w:lang w:eastAsia="zh-CN"/>
        </w:rPr>
        <w:t>公司环境分析控制程序</w:t>
      </w:r>
      <w:r>
        <w:rPr>
          <w:rFonts w:hint="eastAsia"/>
          <w:sz w:val="28"/>
          <w:szCs w:val="28"/>
        </w:rPr>
        <w:t>》，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p>
    <w:p w14:paraId="45487840">
      <w:pPr>
        <w:ind w:firstLine="560" w:firstLineChars="200"/>
        <w:rPr>
          <w:rFonts w:hint="eastAsia"/>
          <w:sz w:val="28"/>
          <w:szCs w:val="28"/>
        </w:rPr>
      </w:pPr>
      <w:r>
        <w:rPr>
          <w:rFonts w:hint="eastAsia"/>
          <w:sz w:val="28"/>
          <w:szCs w:val="28"/>
        </w:rPr>
        <w:t>（四）公司严格按照有关法律、法规和规定履行信息披露义务。自觉自愿履行信息披露义务，确保信息披露的真实、准确、及时、完整和公平。</w:t>
      </w:r>
      <w:r>
        <w:rPr>
          <w:rFonts w:hint="eastAsia"/>
          <w:sz w:val="28"/>
          <w:szCs w:val="28"/>
          <w:lang w:eastAsia="zh-CN"/>
        </w:rPr>
        <w:t>公司相关人员通过电话、邮件等方式</w:t>
      </w:r>
      <w:r>
        <w:rPr>
          <w:rFonts w:hint="eastAsia"/>
          <w:sz w:val="28"/>
          <w:szCs w:val="28"/>
        </w:rPr>
        <w:t>使股东及时全面了解公司的经营情况。</w:t>
      </w:r>
    </w:p>
    <w:p w14:paraId="330CCD13">
      <w:pPr>
        <w:ind w:firstLine="562" w:firstLineChars="200"/>
        <w:rPr>
          <w:rFonts w:hint="eastAsia"/>
          <w:b/>
          <w:bCs/>
          <w:sz w:val="28"/>
          <w:szCs w:val="28"/>
        </w:rPr>
      </w:pPr>
      <w:bookmarkStart w:id="1" w:name="_Toc6155"/>
      <w:r>
        <w:rPr>
          <w:rFonts w:hint="eastAsia"/>
          <w:b/>
          <w:bCs/>
          <w:sz w:val="28"/>
          <w:szCs w:val="28"/>
        </w:rPr>
        <w:t>二、员工权益维护</w:t>
      </w:r>
      <w:bookmarkEnd w:id="1"/>
    </w:p>
    <w:p w14:paraId="18E999AD">
      <w:pPr>
        <w:ind w:firstLine="560" w:firstLineChars="200"/>
        <w:rPr>
          <w:rFonts w:hint="eastAsia"/>
          <w:sz w:val="28"/>
          <w:szCs w:val="28"/>
        </w:rPr>
      </w:pPr>
      <w:r>
        <w:rPr>
          <w:rFonts w:hint="eastAsia"/>
          <w:sz w:val="28"/>
          <w:szCs w:val="28"/>
        </w:rPr>
        <w:t>公司严格按照国家劳动法有关规定制订和履行集体合同；保证员工的工资报酬、工作时间、休息休假、劳动安全、社会保险和福利、职业培训等权力，同时促使员工的工作和生活等各方面的条件得到不断的提高和改善；建立高层领导与员工沟通互动的渠道，为员工办实事，解决困难。</w:t>
      </w:r>
    </w:p>
    <w:p w14:paraId="6768E053">
      <w:pPr>
        <w:ind w:firstLine="560" w:firstLineChars="200"/>
        <w:rPr>
          <w:rFonts w:hint="eastAsia"/>
          <w:sz w:val="28"/>
          <w:szCs w:val="28"/>
        </w:rPr>
      </w:pPr>
      <w:r>
        <w:rPr>
          <w:rFonts w:hint="eastAsia"/>
          <w:sz w:val="28"/>
          <w:szCs w:val="28"/>
        </w:rPr>
        <w:t>（一）公司严格遵守《劳动法》、《劳动合同法》、《安全生产法》、《产品质量法》等法律，依法保护员工的合法权益和安全。并从用工的管理及制度上进行完善，从根本上保障员工合法权益。公司所有员工均已经按照国家和地方有关法律法规与公司签订了《劳动合同》。公司按照国家和地方法律法规建立包括薪酬体系、激励机制，以及养老、医疗、工伤、失业、生育在内的保险与福利制度，推进人事制度改革，通过岗位说明书合理设置岗位，在知识、学历、经验、性格气质等方面的需求，通过招聘、内部选用、培训等方式予以满足。将员工主要分为管理人员、技术人员以及生产作业人员等。根据员工明确岗位职责，规范用工，促进劳资关系的和谐稳定。</w:t>
      </w:r>
    </w:p>
    <w:p w14:paraId="5227DBB1">
      <w:pPr>
        <w:ind w:firstLine="560" w:firstLineChars="200"/>
        <w:rPr>
          <w:rFonts w:hint="eastAsia"/>
          <w:sz w:val="28"/>
          <w:szCs w:val="28"/>
        </w:rPr>
      </w:pPr>
      <w:r>
        <w:rPr>
          <w:rFonts w:hint="eastAsia"/>
          <w:sz w:val="28"/>
          <w:szCs w:val="28"/>
        </w:rPr>
        <w:t>（二）公司建立高层领导与员工沟通互动的渠道，为员工办实事，解决困难。为了确保双向沟通，公司高层通过</w:t>
      </w:r>
      <w:r>
        <w:rPr>
          <w:rFonts w:hint="eastAsia"/>
          <w:sz w:val="28"/>
          <w:szCs w:val="28"/>
          <w:lang w:val="en-US" w:eastAsia="zh-CN"/>
        </w:rPr>
        <w:t>平等对话、总经理信箱、沟通绿色通道、员工满意度调查</w:t>
      </w:r>
      <w:r>
        <w:rPr>
          <w:rFonts w:hint="eastAsia"/>
          <w:sz w:val="28"/>
          <w:szCs w:val="28"/>
        </w:rPr>
        <w:t>等，听取员工对公司价值观、发展方向的意见和建议</w:t>
      </w:r>
      <w:r>
        <w:rPr>
          <w:rFonts w:hint="eastAsia"/>
          <w:sz w:val="28"/>
          <w:szCs w:val="28"/>
          <w:lang w:eastAsia="zh-CN"/>
        </w:rPr>
        <w:t>，开展金点子活动，对公司采纳的金点子，给予提出者一定的物质奖励</w:t>
      </w:r>
      <w:r>
        <w:rPr>
          <w:rFonts w:hint="eastAsia"/>
          <w:sz w:val="28"/>
          <w:szCs w:val="28"/>
        </w:rPr>
        <w:t>。公司致力于营造员工主动参与的企业人文环境，坚持人力资源理念，尊重人才、尊重创新、尊重民主。公司</w:t>
      </w:r>
      <w:r>
        <w:rPr>
          <w:rFonts w:hint="eastAsia"/>
          <w:sz w:val="28"/>
          <w:szCs w:val="28"/>
          <w:lang w:eastAsia="zh-CN"/>
        </w:rPr>
        <w:t>综合管理</w:t>
      </w:r>
      <w:r>
        <w:rPr>
          <w:rFonts w:hint="eastAsia"/>
          <w:sz w:val="28"/>
          <w:szCs w:val="28"/>
        </w:rPr>
        <w:t>部每年开展员工满意度调查（</w:t>
      </w:r>
      <w:r>
        <w:rPr>
          <w:rFonts w:hint="eastAsia"/>
          <w:sz w:val="28"/>
          <w:szCs w:val="28"/>
          <w:lang w:eastAsia="zh-CN"/>
        </w:rPr>
        <w:t>如</w:t>
      </w:r>
      <w:r>
        <w:rPr>
          <w:rFonts w:hint="eastAsia"/>
          <w:sz w:val="28"/>
          <w:szCs w:val="28"/>
        </w:rPr>
        <w:t>食堂满意度调查），通过调查发现员工反映强烈的问题，充分讨论研究，提出整改方案，进而实施。通过以上措施和方法，提高了员工的凝聚力和工作积极性。</w:t>
      </w:r>
    </w:p>
    <w:p w14:paraId="26B78B68">
      <w:pPr>
        <w:ind w:firstLine="560" w:firstLineChars="200"/>
        <w:rPr>
          <w:rFonts w:hint="eastAsia"/>
          <w:sz w:val="28"/>
          <w:szCs w:val="28"/>
        </w:rPr>
      </w:pPr>
      <w:r>
        <w:rPr>
          <w:rFonts w:hint="eastAsia"/>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劳保手套、防尘口罩、防噪音耳塞等，定期检查和更换并按文件进行严格有序的管理，对劳动防护用品质量和使用情况检查。</w:t>
      </w:r>
    </w:p>
    <w:p w14:paraId="4419D474">
      <w:pPr>
        <w:ind w:firstLine="560" w:firstLineChars="200"/>
        <w:rPr>
          <w:rFonts w:hint="eastAsia"/>
          <w:sz w:val="28"/>
          <w:szCs w:val="28"/>
        </w:rPr>
      </w:pPr>
      <w:r>
        <w:rPr>
          <w:rFonts w:hint="eastAsia"/>
          <w:sz w:val="28"/>
          <w:szCs w:val="28"/>
        </w:rPr>
        <w:t>同时公司已经通过职业健康安全管理体系认证，并根据要求，公司对特殊工种及全体普通员工的体检覆盖率达100%，切实保护员工身心健康。根据环境和职业健康管理体系的目标：全年无火灾事故；无员工中毒事故；无员工伤亡；职业病事故为0起/年。</w:t>
      </w:r>
    </w:p>
    <w:p w14:paraId="5C0B834D">
      <w:pPr>
        <w:ind w:firstLine="560" w:firstLineChars="200"/>
        <w:rPr>
          <w:rFonts w:hint="eastAsia"/>
          <w:sz w:val="28"/>
          <w:szCs w:val="28"/>
        </w:rPr>
      </w:pPr>
      <w:r>
        <w:rPr>
          <w:rFonts w:hint="eastAsia"/>
          <w:sz w:val="28"/>
          <w:szCs w:val="28"/>
        </w:rPr>
        <w:t>推行集体合同，建立有效的薪酬体系。切实维护员工民主管理权益。每年年底，公司严格按照《集体合同》的要求，遵循工资集体协商制度和流程，对来年的集体合同和工资进行集体协商。</w:t>
      </w:r>
    </w:p>
    <w:p w14:paraId="22CBCF46">
      <w:pPr>
        <w:ind w:firstLine="560" w:firstLineChars="200"/>
        <w:rPr>
          <w:rFonts w:hint="eastAsia"/>
          <w:sz w:val="28"/>
          <w:szCs w:val="28"/>
        </w:rPr>
      </w:pPr>
      <w:r>
        <w:rPr>
          <w:rFonts w:hint="eastAsia"/>
          <w:sz w:val="28"/>
          <w:szCs w:val="28"/>
        </w:rPr>
        <w:t>（五）公司支持工会依法开展工作，重视民主公开管理。对工资、福利、劳动安全卫生、社会保险等涉及员工切身利益的事项，通过职工代表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职代会、公告栏、企业内部微信群、公告、各类例会、协调会、分析会、总结会、网站、信箱等方式进行公开。来维护员工对企业重大事项的知情权和参与权。</w:t>
      </w:r>
    </w:p>
    <w:p w14:paraId="23120553">
      <w:pPr>
        <w:ind w:firstLine="560" w:firstLineChars="200"/>
        <w:rPr>
          <w:rFonts w:hint="eastAsia"/>
          <w:sz w:val="28"/>
          <w:szCs w:val="28"/>
        </w:rPr>
      </w:pPr>
      <w:r>
        <w:rPr>
          <w:rFonts w:hint="eastAsia"/>
          <w:sz w:val="28"/>
          <w:szCs w:val="28"/>
        </w:rPr>
        <w:t>（六）人才是企业立身之本，建立育才留才机制，培养员工成为岗位专业的人才，并且使员工切实感受的企业家文化与组织凝聚力，才能保障企业人才与核心员工的稳定。举办员工教育培训，开展各种文娱体育活动。公司坚持“以人为本”的用人理念，构筑学习型组织，创立员工与企业同步发展的人才战略是</w:t>
      </w:r>
      <w:r>
        <w:rPr>
          <w:rFonts w:hint="eastAsia"/>
          <w:sz w:val="28"/>
          <w:szCs w:val="28"/>
          <w:lang w:eastAsia="zh-CN"/>
        </w:rPr>
        <w:t>我们</w:t>
      </w:r>
      <w:r>
        <w:rPr>
          <w:rFonts w:hint="eastAsia"/>
          <w:sz w:val="28"/>
          <w:szCs w:val="28"/>
        </w:rPr>
        <w:t>不懈的追求。公司采用公开选拔、公开招聘、竞争上岗等形式，旨在通过激发员工的潜力，提升员工工作的愉悦度，实现公司与员工的双赢。公司建立了人力资源规划系统、职位资格任职系统等六大系统构成的人力资源开发与管理体系，营造了阶梯式人才培育、多途径的职业发展空间，为企业可持续发展提供了有力保障。</w:t>
      </w:r>
      <w:r>
        <w:rPr>
          <w:rFonts w:hint="eastAsia"/>
          <w:sz w:val="28"/>
          <w:szCs w:val="28"/>
          <w:lang w:eastAsia="zh-CN"/>
        </w:rPr>
        <w:t>公司鼓励多能工，设置关键岗，员工通过三次考评竞升至关键岗，取得相应的待遇。</w:t>
      </w:r>
      <w:r>
        <w:rPr>
          <w:rFonts w:hint="eastAsia"/>
          <w:sz w:val="28"/>
          <w:szCs w:val="28"/>
        </w:rPr>
        <w:t>公司通过</w:t>
      </w:r>
      <w:r>
        <w:rPr>
          <w:rFonts w:hint="eastAsia"/>
          <w:sz w:val="28"/>
          <w:szCs w:val="28"/>
          <w:lang w:val="en-US" w:eastAsia="zh-CN"/>
        </w:rPr>
        <w:t>公司网站、公司群、会议交流、师傅带徒弟、内部沟通</w:t>
      </w:r>
      <w:r>
        <w:rPr>
          <w:rFonts w:hint="eastAsia"/>
          <w:sz w:val="28"/>
          <w:szCs w:val="28"/>
        </w:rPr>
        <w:t xml:space="preserve">等方式，开展车间员工产品管理执行力、员工职业素养、现场急救知识、消防安全知识等方面培训，以新员工培训、在职培训、专业培训、技能培训、案例宣讲、网格学习等形式展开。通过各种专业培训，不仅提升了员工的专业素质和综合素质，而且大大提高了工作的效率和质量。 </w:t>
      </w:r>
    </w:p>
    <w:p w14:paraId="7F50BEB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sz w:val="28"/>
          <w:szCs w:val="28"/>
          <w:lang w:eastAsia="zh-CN"/>
        </w:rPr>
      </w:pPr>
      <w:r>
        <w:rPr>
          <w:rFonts w:hint="eastAsia"/>
          <w:sz w:val="28"/>
          <w:szCs w:val="28"/>
        </w:rPr>
        <w:t>（七）</w:t>
      </w:r>
      <w:r>
        <w:rPr>
          <w:rFonts w:hint="eastAsia"/>
          <w:sz w:val="28"/>
          <w:szCs w:val="28"/>
          <w:lang w:eastAsia="zh-CN"/>
        </w:rPr>
        <w:t>公司通过各种方式，如国庆、元旦、年夜饭、运动会文体活动等，丰富员工的工作和业余生活，构造和谐工作环境，促进公司和谐发展。</w:t>
      </w:r>
    </w:p>
    <w:p w14:paraId="2829475C">
      <w:pPr>
        <w:ind w:firstLine="560" w:firstLineChars="200"/>
        <w:rPr>
          <w:rFonts w:hint="eastAsia"/>
          <w:sz w:val="28"/>
          <w:szCs w:val="28"/>
        </w:rPr>
      </w:pPr>
      <w:r>
        <w:rPr>
          <w:rFonts w:hint="eastAsia"/>
          <w:sz w:val="28"/>
          <w:szCs w:val="28"/>
        </w:rPr>
        <w:t>（八）公司将创新作为企业实现可持续发展的关键要素，坚持技术创新与管理创新两手抓，同时公司重视员工的培训和发展，加快知识与经历的更新。通过规划职员的职业发展通道，提供内部竞聘、换岗轮岗制度，给员工提供高工作保障，同时给予员工创新和发展的平台。</w:t>
      </w:r>
    </w:p>
    <w:p w14:paraId="0E935E74">
      <w:pPr>
        <w:ind w:firstLine="562" w:firstLineChars="200"/>
        <w:rPr>
          <w:rFonts w:hint="eastAsia"/>
          <w:b/>
          <w:bCs/>
          <w:sz w:val="28"/>
          <w:szCs w:val="28"/>
        </w:rPr>
      </w:pPr>
      <w:bookmarkStart w:id="2" w:name="_Toc11984"/>
      <w:r>
        <w:rPr>
          <w:rFonts w:hint="eastAsia"/>
          <w:b/>
          <w:bCs/>
          <w:sz w:val="28"/>
          <w:szCs w:val="28"/>
        </w:rPr>
        <w:t>三、供应商、客户和消费者权益保护</w:t>
      </w:r>
      <w:bookmarkEnd w:id="2"/>
    </w:p>
    <w:p w14:paraId="348A3549">
      <w:pPr>
        <w:ind w:firstLine="560" w:firstLineChars="200"/>
        <w:rPr>
          <w:rFonts w:hint="eastAsia"/>
          <w:sz w:val="28"/>
          <w:szCs w:val="28"/>
        </w:rPr>
      </w:pPr>
      <w:r>
        <w:rPr>
          <w:rFonts w:hint="eastAsia"/>
          <w:sz w:val="28"/>
          <w:szCs w:val="28"/>
        </w:rPr>
        <w:t>为更好的对供应商、客户以及消费者权益进行保护与控制，公司制定了一系列与供应商、客户以及消费者等利益相关方的制度。20</w:t>
      </w:r>
      <w:r>
        <w:rPr>
          <w:rFonts w:hint="eastAsia"/>
          <w:sz w:val="28"/>
          <w:szCs w:val="28"/>
          <w:lang w:val="en-US" w:eastAsia="zh-CN"/>
        </w:rPr>
        <w:t>24</w:t>
      </w:r>
      <w:r>
        <w:rPr>
          <w:rFonts w:hint="eastAsia"/>
          <w:sz w:val="28"/>
          <w:szCs w:val="28"/>
        </w:rPr>
        <w:t>年，公司继续追求与保持和政府、客户、价值链伙伴、同业、公众的和谐关系，共同创造价值、分享成功；公司建立保护客户、供应商权益机制，注重与相关方的沟通与互动，构筑信任与合作的基础。注重在企业运营的同时兼顾各相关方的利益，将维护相关方的利益作为维持与相关方友好和谐的合作关系的重要纽带，视相关方利益为己方利益不可分割的部分。</w:t>
      </w:r>
    </w:p>
    <w:p w14:paraId="680FFA5D">
      <w:pPr>
        <w:ind w:firstLine="560" w:firstLineChars="200"/>
        <w:rPr>
          <w:rFonts w:hint="eastAsia"/>
          <w:sz w:val="28"/>
          <w:szCs w:val="28"/>
        </w:rPr>
      </w:pPr>
      <w:r>
        <w:rPr>
          <w:rFonts w:hint="eastAsia"/>
          <w:sz w:val="28"/>
          <w:szCs w:val="28"/>
        </w:rPr>
        <w:t>（一）公司的发展，离不开与供应商之间的合作，供应商提供的高质量的产品成为企业成功的重要因素之一。因此公司以坚持诚信经营、利益共享、互惠互利的原则，“长期合作，实现共赢”的理念不断完善采购流程与机制，确保质量控制与管理程序在生产经营的初期就得到很好的控制，为此公司制定了《管理手册》和《</w:t>
      </w:r>
      <w:r>
        <w:rPr>
          <w:rFonts w:hint="eastAsia"/>
          <w:sz w:val="28"/>
          <w:szCs w:val="28"/>
          <w:lang w:eastAsia="zh-CN"/>
        </w:rPr>
        <w:t>文件和记录控制程序</w:t>
      </w:r>
      <w:r>
        <w:rPr>
          <w:rFonts w:hint="eastAsia"/>
          <w:sz w:val="28"/>
          <w:szCs w:val="28"/>
        </w:rPr>
        <w:t>》、《</w:t>
      </w:r>
      <w:r>
        <w:rPr>
          <w:rFonts w:hint="eastAsia"/>
          <w:sz w:val="28"/>
          <w:szCs w:val="28"/>
          <w:lang w:val="en-US" w:eastAsia="zh-CN"/>
        </w:rPr>
        <w:t>管理评审控制程序</w:t>
      </w:r>
      <w:r>
        <w:rPr>
          <w:rFonts w:hint="eastAsia"/>
          <w:sz w:val="28"/>
          <w:szCs w:val="28"/>
        </w:rPr>
        <w:t>》、《</w:t>
      </w:r>
      <w:r>
        <w:rPr>
          <w:rFonts w:hint="eastAsia"/>
          <w:sz w:val="28"/>
          <w:szCs w:val="28"/>
          <w:lang w:eastAsia="zh-CN"/>
        </w:rPr>
        <w:t>不合格输出控制程序</w:t>
      </w:r>
      <w:r>
        <w:rPr>
          <w:rFonts w:hint="eastAsia"/>
          <w:sz w:val="28"/>
          <w:szCs w:val="28"/>
        </w:rPr>
        <w:t>》等系列制度，从“研发、采购、生产、出厂检验”，每个环节都设置了严密的管理制度，进行严格的管控。公司特别强调</w:t>
      </w:r>
      <w:r>
        <w:rPr>
          <w:rFonts w:hint="default"/>
          <w:sz w:val="28"/>
          <w:szCs w:val="28"/>
          <w:lang w:eastAsia="zh-CN"/>
        </w:rPr>
        <w:t>品质部</w:t>
      </w:r>
      <w:r>
        <w:rPr>
          <w:rFonts w:hint="eastAsia"/>
          <w:sz w:val="28"/>
          <w:szCs w:val="28"/>
        </w:rPr>
        <w:t>门在生产过程中，从原材料到生产加工的每一道工序严把质量关，公司以“专业、专注、技术领先”的经营理念来开拓市场，以客户的满意为首要标准，通过操作规范学习、安全教育宣传和质检等手段，使产品质量意识深入到每一位员工内心和每一个工作环节当中。通过与各相关方的合作交流，对相关供应商和客户在守法经营、环保责任、安全生产理念、质量第一及产品安全责任营造有效的影响。同时保证货款及时支付，保证供应商利益，实现双方共赢。</w:t>
      </w:r>
      <w:r>
        <w:rPr>
          <w:rFonts w:hint="eastAsia"/>
          <w:sz w:val="28"/>
          <w:szCs w:val="28"/>
        </w:rPr>
        <w:br w:type="textWrapping"/>
      </w:r>
      <w:r>
        <w:rPr>
          <w:rFonts w:hint="eastAsia"/>
          <w:sz w:val="28"/>
          <w:szCs w:val="28"/>
        </w:rPr>
        <w:t xml:space="preserve">    建立文本化、程序化以及合理化的评估体系，对供应商的以及原材料做出公平、公正的评估，与供应商协调得到一个合理的报价，维护供应商的产品利益和技术开发利益。其次，严格招标程序，将监督和防范工作贯穿于采购全过程，并不断加强员工的廉政教育，在此条件下公司，公司实现了与供应商的互利双赢的局面并建立了长期友好合作的关系。</w:t>
      </w:r>
    </w:p>
    <w:p w14:paraId="1D0C0AD5">
      <w:pPr>
        <w:ind w:firstLine="560" w:firstLineChars="200"/>
        <w:rPr>
          <w:rFonts w:hint="eastAsia"/>
          <w:sz w:val="28"/>
          <w:szCs w:val="28"/>
        </w:rPr>
      </w:pPr>
      <w:r>
        <w:rPr>
          <w:rFonts w:hint="eastAsia"/>
          <w:sz w:val="28"/>
          <w:szCs w:val="28"/>
        </w:rPr>
        <w:t>（二）用户是企业的衣食父母，公司一直重视提升顾客对公司的印象，树立品牌形象。公司严抓质量关，保证客户对产品质量的需求；通过向战略用户和重点用户让利，获取合作的机会和双方的互信。站在用户的角度，考虑用户对产品的需求，研发更方便用户的产品和技术方案，方便用户对能源资源的管理和使用。公司定期进行客户满意度调查，及时识别顾客的各项要求并得到满足，并测量顾客对本公司产品生产、技术、服务、交付等的满意程度。征集客户意见，制定整改措施，有针对性地加以整改，并完善服务机构配置。对于顾客的投诉及不满意，</w:t>
      </w:r>
      <w:r>
        <w:rPr>
          <w:rFonts w:hint="eastAsia"/>
          <w:sz w:val="28"/>
          <w:szCs w:val="28"/>
          <w:lang w:val="en-US" w:eastAsia="zh-CN"/>
        </w:rPr>
        <w:t>营销</w:t>
      </w:r>
      <w:r>
        <w:rPr>
          <w:rFonts w:hint="eastAsia"/>
          <w:sz w:val="28"/>
          <w:szCs w:val="28"/>
        </w:rPr>
        <w:t>部受理客户质量反馈信息，及时传递到</w:t>
      </w:r>
      <w:r>
        <w:rPr>
          <w:rFonts w:hint="eastAsia"/>
          <w:sz w:val="28"/>
          <w:szCs w:val="28"/>
          <w:lang w:eastAsia="zh-CN"/>
        </w:rPr>
        <w:t>生产</w:t>
      </w:r>
      <w:r>
        <w:rPr>
          <w:rFonts w:hint="default"/>
          <w:sz w:val="28"/>
          <w:szCs w:val="28"/>
          <w:lang w:eastAsia="zh-CN"/>
        </w:rPr>
        <w:t>部</w:t>
      </w:r>
      <w:r>
        <w:rPr>
          <w:rFonts w:hint="eastAsia"/>
          <w:sz w:val="28"/>
          <w:szCs w:val="28"/>
        </w:rPr>
        <w:t>和</w:t>
      </w:r>
      <w:r>
        <w:rPr>
          <w:rFonts w:hint="default"/>
          <w:sz w:val="28"/>
          <w:szCs w:val="28"/>
          <w:lang w:eastAsia="zh-CN"/>
        </w:rPr>
        <w:t>品质部</w:t>
      </w:r>
      <w:r>
        <w:rPr>
          <w:rFonts w:hint="eastAsia"/>
          <w:sz w:val="28"/>
          <w:szCs w:val="28"/>
        </w:rPr>
        <w:t>，</w:t>
      </w:r>
      <w:r>
        <w:rPr>
          <w:rFonts w:hint="eastAsia"/>
          <w:sz w:val="28"/>
          <w:szCs w:val="28"/>
          <w:lang w:eastAsia="zh-CN"/>
        </w:rPr>
        <w:t>品管</w:t>
      </w:r>
      <w:r>
        <w:rPr>
          <w:rFonts w:hint="default"/>
          <w:sz w:val="28"/>
          <w:szCs w:val="28"/>
          <w:lang w:eastAsia="zh-CN"/>
        </w:rPr>
        <w:t>部</w:t>
      </w:r>
      <w:r>
        <w:rPr>
          <w:rFonts w:hint="eastAsia"/>
          <w:sz w:val="28"/>
          <w:szCs w:val="28"/>
        </w:rPr>
        <w:t>负责分析问题并及时反馈给</w:t>
      </w:r>
      <w:r>
        <w:rPr>
          <w:rFonts w:hint="eastAsia"/>
          <w:sz w:val="28"/>
          <w:szCs w:val="28"/>
          <w:lang w:val="en-US" w:eastAsia="zh-CN"/>
        </w:rPr>
        <w:t>相关部门</w:t>
      </w:r>
      <w:r>
        <w:rPr>
          <w:rFonts w:hint="eastAsia"/>
          <w:sz w:val="28"/>
          <w:szCs w:val="28"/>
        </w:rPr>
        <w:t xml:space="preserve">。 </w:t>
      </w:r>
    </w:p>
    <w:p w14:paraId="667B4CF7">
      <w:pPr>
        <w:ind w:firstLine="560" w:firstLineChars="200"/>
        <w:rPr>
          <w:rFonts w:hint="eastAsia"/>
          <w:sz w:val="28"/>
          <w:szCs w:val="28"/>
        </w:rPr>
      </w:pPr>
      <w:r>
        <w:rPr>
          <w:rFonts w:hint="eastAsia"/>
          <w:sz w:val="28"/>
          <w:szCs w:val="28"/>
          <w:lang w:val="en-US" w:eastAsia="zh-CN"/>
        </w:rPr>
        <w:t>营销</w:t>
      </w:r>
      <w:r>
        <w:rPr>
          <w:rFonts w:hint="eastAsia"/>
          <w:sz w:val="28"/>
          <w:szCs w:val="28"/>
        </w:rPr>
        <w:t xml:space="preserve">部负责投诉的受理、传递，负责将处理结果与投诉客户沟通、解释，包括对客户投诉当时情绪的安抚。 </w:t>
      </w:r>
    </w:p>
    <w:p w14:paraId="7FAF6DA8">
      <w:pPr>
        <w:ind w:firstLine="560" w:firstLineChars="200"/>
        <w:rPr>
          <w:rFonts w:hint="eastAsia"/>
          <w:sz w:val="28"/>
          <w:szCs w:val="28"/>
        </w:rPr>
      </w:pPr>
      <w:r>
        <w:rPr>
          <w:rFonts w:hint="default"/>
          <w:sz w:val="28"/>
          <w:szCs w:val="28"/>
          <w:lang w:eastAsia="zh-CN"/>
        </w:rPr>
        <w:t>品质部</w:t>
      </w:r>
      <w:r>
        <w:rPr>
          <w:rFonts w:hint="eastAsia"/>
          <w:sz w:val="28"/>
          <w:szCs w:val="28"/>
        </w:rPr>
        <w:t xml:space="preserve">负责投诉处理的分类传递和呈报审批，组织投诉原因的追查、纠正预防措施的监督落实。 </w:t>
      </w:r>
    </w:p>
    <w:p w14:paraId="3F4B8620">
      <w:pPr>
        <w:ind w:firstLine="560" w:firstLineChars="200"/>
        <w:rPr>
          <w:rFonts w:hint="eastAsia"/>
          <w:sz w:val="28"/>
          <w:szCs w:val="28"/>
        </w:rPr>
      </w:pPr>
      <w:r>
        <w:rPr>
          <w:rFonts w:hint="eastAsia"/>
          <w:sz w:val="28"/>
          <w:szCs w:val="28"/>
        </w:rPr>
        <w:t xml:space="preserve">其他部分对投诉的原因进行分析与调查。 </w:t>
      </w:r>
    </w:p>
    <w:p w14:paraId="795ED438">
      <w:pPr>
        <w:ind w:firstLine="560" w:firstLineChars="200"/>
        <w:rPr>
          <w:rFonts w:hint="eastAsia"/>
          <w:sz w:val="28"/>
          <w:szCs w:val="28"/>
        </w:rPr>
      </w:pPr>
      <w:r>
        <w:rPr>
          <w:rFonts w:hint="eastAsia"/>
          <w:sz w:val="28"/>
          <w:szCs w:val="28"/>
        </w:rPr>
        <w:t>客户反馈的质量异常问题，要求在3个工作日内完成处理，并回复给客户。如果因为疑难质量异常的产生原因的追踪验证问题，或者其他非正常的客观原因导致无法及时回复处理的，需与客户联系沟通，并取得客户认可，直至问题妥善处理。处理完成后，由</w:t>
      </w:r>
      <w:r>
        <w:rPr>
          <w:rFonts w:hint="default"/>
          <w:sz w:val="28"/>
          <w:szCs w:val="28"/>
          <w:lang w:eastAsia="zh-CN"/>
        </w:rPr>
        <w:t>品质部</w:t>
      </w:r>
      <w:r>
        <w:rPr>
          <w:rFonts w:hint="eastAsia"/>
          <w:sz w:val="28"/>
          <w:szCs w:val="28"/>
        </w:rPr>
        <w:t xml:space="preserve">将客户投拆及退货情况每月进行统计分析，并将统计结果填写在《客户投拆一览表》中。对投诉信息进行收集、整合和分析，及时解决并加以反馈，将其用于公司及合作伙伴的改进，并对整改进行监督、评价。 </w:t>
      </w:r>
    </w:p>
    <w:p w14:paraId="1C02780A">
      <w:pPr>
        <w:ind w:firstLine="560" w:firstLineChars="200"/>
        <w:rPr>
          <w:rFonts w:hint="eastAsia"/>
          <w:sz w:val="28"/>
          <w:szCs w:val="28"/>
        </w:rPr>
      </w:pPr>
      <w:r>
        <w:rPr>
          <w:rFonts w:hint="eastAsia"/>
          <w:sz w:val="28"/>
          <w:szCs w:val="28"/>
        </w:rPr>
        <w:t xml:space="preserve">信息收集、整合管理。通过顾客回访、网站发布信息、顾客反馈等方式收集投诉信息，受到投诉信息后，进行记录、分析和整理，并根据流程转发到相关部门进行处理。在分析投诉信息时，借助相关的质量问题分析工具；在分析一些技术类或人员素质的问题时采用头脑风暴等方法。 </w:t>
      </w:r>
    </w:p>
    <w:p w14:paraId="58DCBFF0">
      <w:pPr>
        <w:ind w:firstLine="560" w:firstLineChars="200"/>
        <w:rPr>
          <w:rFonts w:hint="eastAsia"/>
          <w:sz w:val="28"/>
          <w:szCs w:val="28"/>
        </w:rPr>
      </w:pPr>
      <w:r>
        <w:rPr>
          <w:rFonts w:hint="eastAsia"/>
          <w:sz w:val="28"/>
          <w:szCs w:val="28"/>
        </w:rPr>
        <w:t>信息分析、共享，与改进管理。针对难以解决的投诉问题，由</w:t>
      </w:r>
      <w:r>
        <w:rPr>
          <w:rFonts w:hint="default"/>
          <w:sz w:val="28"/>
          <w:szCs w:val="28"/>
          <w:lang w:eastAsia="zh-CN"/>
        </w:rPr>
        <w:t>品质部</w:t>
      </w:r>
      <w:r>
        <w:rPr>
          <w:rFonts w:hint="eastAsia"/>
          <w:sz w:val="28"/>
          <w:szCs w:val="28"/>
        </w:rPr>
        <w:t>把它列入专门台账，进行分析、整理后共享。对出现类似投诉后，按数据库的知识处理，提高投诉处理效率。</w:t>
      </w:r>
    </w:p>
    <w:p w14:paraId="2F7ACC28">
      <w:pPr>
        <w:ind w:firstLine="560" w:firstLineChars="200"/>
        <w:rPr>
          <w:rFonts w:hint="eastAsia"/>
          <w:sz w:val="28"/>
          <w:szCs w:val="28"/>
        </w:rPr>
      </w:pPr>
      <w:r>
        <w:rPr>
          <w:rFonts w:hint="eastAsia"/>
          <w:sz w:val="28"/>
          <w:szCs w:val="28"/>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323846EE">
      <w:pPr>
        <w:ind w:firstLine="562" w:firstLineChars="200"/>
        <w:rPr>
          <w:rFonts w:hint="eastAsia"/>
          <w:sz w:val="28"/>
          <w:szCs w:val="28"/>
        </w:rPr>
      </w:pPr>
      <w:bookmarkStart w:id="3" w:name="_Toc18015"/>
      <w:r>
        <w:rPr>
          <w:rFonts w:hint="eastAsia"/>
          <w:b/>
          <w:bCs/>
          <w:sz w:val="28"/>
          <w:szCs w:val="28"/>
        </w:rPr>
        <w:t>四、注重保护环境</w:t>
      </w:r>
      <w:bookmarkEnd w:id="3"/>
    </w:p>
    <w:p w14:paraId="2FC43BA5">
      <w:pPr>
        <w:widowControl/>
        <w:jc w:val="left"/>
        <w:rPr>
          <w:rFonts w:hint="eastAsia"/>
          <w:sz w:val="28"/>
          <w:szCs w:val="28"/>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公司以</w:t>
      </w:r>
      <w:r>
        <w:rPr>
          <w:rFonts w:hint="eastAsia"/>
          <w:b w:val="0"/>
          <w:bCs w:val="0"/>
          <w:color w:val="000000" w:themeColor="text1"/>
          <w:sz w:val="28"/>
          <w:szCs w:val="28"/>
          <w14:textFill>
            <w14:solidFill>
              <w14:schemeClr w14:val="tx1"/>
            </w14:solidFill>
          </w14:textFill>
        </w:rPr>
        <w:t>“</w:t>
      </w:r>
      <w:r>
        <w:rPr>
          <w:rFonts w:hint="eastAsia"/>
          <w:b w:val="0"/>
          <w:bCs w:val="0"/>
        </w:rPr>
        <w:t xml:space="preserve"> </w:t>
      </w:r>
      <w:r>
        <w:rPr>
          <w:rFonts w:hint="eastAsia"/>
          <w:b w:val="0"/>
          <w:bCs w:val="0"/>
          <w:sz w:val="28"/>
        </w:rPr>
        <w:t>节能降耗，优化环境</w:t>
      </w:r>
      <w:r>
        <w:rPr>
          <w:rFonts w:hint="eastAsia"/>
          <w:b w:val="0"/>
          <w:bCs w:val="0"/>
          <w:color w:val="000000" w:themeColor="text1"/>
          <w:sz w:val="28"/>
          <w:szCs w:val="28"/>
          <w14:textFill>
            <w14:solidFill>
              <w14:schemeClr w14:val="tx1"/>
            </w14:solidFill>
          </w14:textFill>
        </w:rPr>
        <w:t>；</w:t>
      </w:r>
      <w:r>
        <w:rPr>
          <w:rFonts w:hint="eastAsia"/>
          <w:b w:val="0"/>
          <w:bCs w:val="0"/>
          <w:sz w:val="28"/>
          <w:szCs w:val="16"/>
        </w:rPr>
        <w:t>关爱生命，安全至上； 预防风险，持续改进</w:t>
      </w:r>
      <w:r>
        <w:rPr>
          <w:rFonts w:hint="eastAsia"/>
          <w:b w:val="0"/>
          <w:bCs w:val="0"/>
          <w:sz w:val="28"/>
          <w:szCs w:val="28"/>
        </w:rPr>
        <w:t>。”为环境、职业健康安全方针，在快速发展的同时兼</w:t>
      </w:r>
      <w:r>
        <w:rPr>
          <w:rFonts w:hint="eastAsia"/>
          <w:sz w:val="28"/>
          <w:szCs w:val="28"/>
        </w:rPr>
        <w:t>顾节能环保，把环境保护作为公司可持续发展的重要内容是作为一家国家级高新技术企业的责任与义务。坚持技术革新，节能减排，力争把公司发展对环境的影响降到最小程度。公司通过环保宣传、技术创新、制定相关程序并严格遵守相关法律法规将节能环保的意识深入到企业的日常运营与生产中。公司按照环境管理体系中相关控制程序对公司生产过程中产生的环境污染因素进行规范化的控制，严格遵守《环境保护法》、《中华人民共和国节约能源法》，执行《环境空气质标准》、《工业企业厂界噪声标准》、《污水综合排放标准》的要求，并致力于按ISO 14001环境管理体系要求来指导完善公司的环境保护与可发展。</w:t>
      </w:r>
    </w:p>
    <w:p w14:paraId="5BA37E3C">
      <w:pPr>
        <w:ind w:firstLine="560" w:firstLineChars="200"/>
        <w:rPr>
          <w:rFonts w:hint="eastAsia"/>
          <w:sz w:val="28"/>
          <w:szCs w:val="28"/>
        </w:rPr>
      </w:pPr>
      <w:r>
        <w:rPr>
          <w:rFonts w:hint="eastAsia"/>
          <w:sz w:val="28"/>
          <w:szCs w:val="28"/>
        </w:rPr>
        <w:t>此外，公司还将节能环保等理念通过宣传栏、横幅等形式进行宣传，为提升员工在节能降耗、环境保护的主动意识，鼓励员工在工作和生活中养成自觉节约用电、用水、用纸、用油的习惯。公司通过对打印、复印集合统一管理，纸张双面综合重复利用，墨盒、硒鼓以旧换新等，节约了大量纸张、墨盒消耗，减少资源占用。在日常生产过程中，公司对可利用和不可利用废弃物分别进行回收和集中处理，对生产过程中产生的废渣统一收集，聘请有资质的废弃物处理公司进行统一回收处理，严格按国家环保要求操作，最大限度地减少企业对环境的影响。</w:t>
      </w:r>
    </w:p>
    <w:p w14:paraId="35863E35">
      <w:pPr>
        <w:ind w:firstLine="560" w:firstLineChars="200"/>
        <w:rPr>
          <w:rFonts w:hint="eastAsia"/>
          <w:sz w:val="28"/>
          <w:szCs w:val="28"/>
        </w:rPr>
      </w:pPr>
      <w:r>
        <w:rPr>
          <w:rFonts w:hint="eastAsia"/>
          <w:sz w:val="28"/>
          <w:szCs w:val="28"/>
        </w:rPr>
        <w:t>公司多年来严格遵守环境法规，采取多项措施，坚持预防与治理相结合，环境排放指标均已达到当地环保要求，同时积极采取有效措施达到了较好的节能减排效果。</w:t>
      </w:r>
    </w:p>
    <w:p w14:paraId="056AE913">
      <w:pPr>
        <w:ind w:firstLine="562" w:firstLineChars="200"/>
        <w:rPr>
          <w:rFonts w:hint="eastAsia"/>
          <w:b/>
          <w:bCs/>
          <w:sz w:val="28"/>
          <w:szCs w:val="28"/>
        </w:rPr>
      </w:pPr>
      <w:bookmarkStart w:id="4" w:name="_Toc29641"/>
      <w:r>
        <w:rPr>
          <w:rFonts w:hint="eastAsia"/>
          <w:b/>
          <w:bCs/>
          <w:sz w:val="28"/>
          <w:szCs w:val="28"/>
        </w:rPr>
        <w:t>五、热心社会公益和公关建设</w:t>
      </w:r>
      <w:bookmarkEnd w:id="4"/>
    </w:p>
    <w:p w14:paraId="3FB7D81D">
      <w:pPr>
        <w:ind w:firstLine="560" w:firstLineChars="200"/>
        <w:rPr>
          <w:rFonts w:hint="eastAsia"/>
          <w:sz w:val="28"/>
          <w:szCs w:val="28"/>
        </w:rPr>
      </w:pPr>
      <w:r>
        <w:rPr>
          <w:rFonts w:hint="eastAsia"/>
          <w:sz w:val="28"/>
          <w:szCs w:val="28"/>
        </w:rPr>
        <w:t>回报社会的使命感是企业不断卓越的动力，公司坚持对社会负责，主动承担企业的社会责任，并在企业发展中，以社会责任感的行为来增强公司的竞争力，积极支持公益事业和社区建设，高层领导率先垂范，员工踊跃参与，积极回报社会。</w:t>
      </w:r>
    </w:p>
    <w:p w14:paraId="140CAFCF">
      <w:pPr>
        <w:ind w:firstLine="560" w:firstLineChars="200"/>
        <w:rPr>
          <w:rFonts w:hint="eastAsia"/>
          <w:sz w:val="28"/>
          <w:szCs w:val="28"/>
        </w:rPr>
      </w:pPr>
      <w:r>
        <w:rPr>
          <w:rFonts w:hint="eastAsia"/>
          <w:sz w:val="28"/>
          <w:szCs w:val="28"/>
        </w:rPr>
        <w:t>（1）支持公益事业，确定重点支持领域</w:t>
      </w:r>
    </w:p>
    <w:p w14:paraId="1A5E81D5">
      <w:pPr>
        <w:ind w:firstLine="560" w:firstLineChars="200"/>
        <w:rPr>
          <w:rFonts w:hint="eastAsia"/>
          <w:sz w:val="28"/>
          <w:szCs w:val="28"/>
        </w:rPr>
      </w:pPr>
      <w:r>
        <w:rPr>
          <w:rFonts w:hint="eastAsia"/>
          <w:sz w:val="28"/>
          <w:szCs w:val="28"/>
          <w:lang w:eastAsia="zh-CN"/>
        </w:rPr>
        <w:t>普泰克</w:t>
      </w:r>
      <w:r>
        <w:rPr>
          <w:rFonts w:hint="eastAsia"/>
          <w:sz w:val="28"/>
          <w:szCs w:val="28"/>
        </w:rPr>
        <w:t>的茁壮发展是社会各界关心支持的结果，承担更多的社会责任是</w:t>
      </w:r>
      <w:r>
        <w:rPr>
          <w:rFonts w:hint="eastAsia"/>
          <w:sz w:val="28"/>
          <w:szCs w:val="28"/>
          <w:lang w:eastAsia="zh-CN"/>
        </w:rPr>
        <w:t>我们</w:t>
      </w:r>
      <w:r>
        <w:rPr>
          <w:rFonts w:hint="eastAsia"/>
          <w:sz w:val="28"/>
          <w:szCs w:val="28"/>
        </w:rPr>
        <w:t>的使命。公司高层领导基于企业文化的责任意识，倡导为社会创造价值，依据公司的发展方向和战略重点，把支持当地经济和行业发展、教育文化事业、公共设施建设、环境建设、慈善事业等方面作为公益事业重点支持方向，积极有效地开展公益活动。</w:t>
      </w:r>
    </w:p>
    <w:p w14:paraId="6406B0B8">
      <w:pPr>
        <w:ind w:firstLine="560" w:firstLineChars="200"/>
        <w:rPr>
          <w:rFonts w:hint="eastAsia"/>
          <w:sz w:val="28"/>
          <w:szCs w:val="28"/>
          <w:lang w:val="en-US" w:eastAsia="zh-CN"/>
        </w:rPr>
      </w:pPr>
      <w:r>
        <w:rPr>
          <w:rFonts w:hint="eastAsia"/>
          <w:sz w:val="28"/>
          <w:szCs w:val="28"/>
          <w:lang w:val="en-US" w:eastAsia="zh-CN"/>
        </w:rPr>
        <w:t>表1近三年公益捐赠</w:t>
      </w:r>
    </w:p>
    <w:tbl>
      <w:tblPr>
        <w:tblStyle w:val="6"/>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704"/>
        <w:gridCol w:w="2369"/>
        <w:gridCol w:w="1859"/>
        <w:gridCol w:w="2177"/>
      </w:tblGrid>
      <w:tr w14:paraId="0E2F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9BA933A">
            <w:pPr>
              <w:rPr>
                <w:rFonts w:hint="default"/>
                <w:sz w:val="28"/>
                <w:szCs w:val="28"/>
                <w:vertAlign w:val="baseline"/>
                <w:lang w:val="en-US" w:eastAsia="zh-CN"/>
              </w:rPr>
            </w:pPr>
            <w:r>
              <w:rPr>
                <w:rFonts w:hint="eastAsia"/>
                <w:sz w:val="28"/>
                <w:szCs w:val="28"/>
                <w:vertAlign w:val="baseline"/>
                <w:lang w:val="en-US" w:eastAsia="zh-CN"/>
              </w:rPr>
              <w:t>序号</w:t>
            </w:r>
          </w:p>
        </w:tc>
        <w:tc>
          <w:tcPr>
            <w:tcW w:w="1704" w:type="dxa"/>
          </w:tcPr>
          <w:p w14:paraId="39785039">
            <w:pPr>
              <w:rPr>
                <w:rFonts w:hint="default"/>
                <w:sz w:val="28"/>
                <w:szCs w:val="28"/>
                <w:vertAlign w:val="baseline"/>
                <w:lang w:val="en-US" w:eastAsia="zh-CN"/>
              </w:rPr>
            </w:pPr>
            <w:r>
              <w:rPr>
                <w:rFonts w:hint="eastAsia"/>
                <w:sz w:val="28"/>
                <w:szCs w:val="28"/>
                <w:vertAlign w:val="baseline"/>
                <w:lang w:val="en-US" w:eastAsia="zh-CN"/>
              </w:rPr>
              <w:t>时间</w:t>
            </w:r>
          </w:p>
        </w:tc>
        <w:tc>
          <w:tcPr>
            <w:tcW w:w="2369" w:type="dxa"/>
          </w:tcPr>
          <w:p w14:paraId="1A5BF627">
            <w:pPr>
              <w:rPr>
                <w:rFonts w:hint="default"/>
                <w:sz w:val="28"/>
                <w:szCs w:val="28"/>
                <w:vertAlign w:val="baseline"/>
                <w:lang w:val="en-US" w:eastAsia="zh-CN"/>
              </w:rPr>
            </w:pPr>
            <w:r>
              <w:rPr>
                <w:rFonts w:hint="eastAsia"/>
                <w:sz w:val="28"/>
                <w:szCs w:val="28"/>
                <w:vertAlign w:val="baseline"/>
                <w:lang w:val="en-US" w:eastAsia="zh-CN"/>
              </w:rPr>
              <w:t>捐赠事项</w:t>
            </w:r>
          </w:p>
        </w:tc>
        <w:tc>
          <w:tcPr>
            <w:tcW w:w="1859" w:type="dxa"/>
            <w:vAlign w:val="top"/>
          </w:tcPr>
          <w:p w14:paraId="09D3B9D5">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金额</w:t>
            </w:r>
          </w:p>
        </w:tc>
        <w:tc>
          <w:tcPr>
            <w:tcW w:w="2177" w:type="dxa"/>
            <w:vAlign w:val="top"/>
          </w:tcPr>
          <w:p w14:paraId="09371E9B">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收款单位</w:t>
            </w:r>
          </w:p>
        </w:tc>
      </w:tr>
      <w:tr w14:paraId="26C9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D2209A4">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704" w:type="dxa"/>
          </w:tcPr>
          <w:p w14:paraId="30DB7692">
            <w:pPr>
              <w:rPr>
                <w:rFonts w:hint="default"/>
                <w:sz w:val="21"/>
                <w:szCs w:val="21"/>
                <w:vertAlign w:val="baseline"/>
                <w:lang w:val="en-US" w:eastAsia="zh-CN"/>
              </w:rPr>
            </w:pPr>
            <w:r>
              <w:rPr>
                <w:rFonts w:hint="eastAsia"/>
                <w:sz w:val="21"/>
                <w:szCs w:val="21"/>
                <w:vertAlign w:val="baseline"/>
                <w:lang w:val="en-US" w:eastAsia="zh-CN"/>
              </w:rPr>
              <w:t>2021年1月</w:t>
            </w:r>
          </w:p>
        </w:tc>
        <w:tc>
          <w:tcPr>
            <w:tcW w:w="2369" w:type="dxa"/>
          </w:tcPr>
          <w:p w14:paraId="225723E9">
            <w:pPr>
              <w:rPr>
                <w:rFonts w:hint="default"/>
                <w:b/>
                <w:bCs/>
                <w:sz w:val="21"/>
                <w:szCs w:val="21"/>
                <w:vertAlign w:val="baseline"/>
                <w:lang w:val="en-US" w:eastAsia="zh-CN"/>
              </w:rPr>
            </w:pPr>
            <w:r>
              <w:rPr>
                <w:rFonts w:hint="eastAsia"/>
                <w:sz w:val="21"/>
                <w:szCs w:val="21"/>
                <w:vertAlign w:val="baseline"/>
                <w:lang w:val="en-US" w:eastAsia="zh-CN"/>
              </w:rPr>
              <w:t>抗疫捐赠</w:t>
            </w:r>
          </w:p>
        </w:tc>
        <w:tc>
          <w:tcPr>
            <w:tcW w:w="1859" w:type="dxa"/>
          </w:tcPr>
          <w:p w14:paraId="74A78967">
            <w:pPr>
              <w:rPr>
                <w:rFonts w:hint="default"/>
                <w:sz w:val="21"/>
                <w:szCs w:val="21"/>
                <w:vertAlign w:val="baseline"/>
                <w:lang w:val="en-US" w:eastAsia="zh-CN"/>
              </w:rPr>
            </w:pPr>
            <w:r>
              <w:rPr>
                <w:rFonts w:hint="eastAsia"/>
                <w:sz w:val="21"/>
                <w:szCs w:val="21"/>
                <w:vertAlign w:val="baseline"/>
                <w:lang w:val="en-US" w:eastAsia="zh-CN"/>
              </w:rPr>
              <w:t>0.5万元</w:t>
            </w:r>
          </w:p>
        </w:tc>
        <w:tc>
          <w:tcPr>
            <w:tcW w:w="2177" w:type="dxa"/>
          </w:tcPr>
          <w:p w14:paraId="79095C71">
            <w:pPr>
              <w:rPr>
                <w:rFonts w:hint="default"/>
                <w:sz w:val="21"/>
                <w:szCs w:val="21"/>
                <w:vertAlign w:val="baseline"/>
                <w:lang w:val="en-US" w:eastAsia="zh-CN"/>
              </w:rPr>
            </w:pPr>
            <w:r>
              <w:rPr>
                <w:rFonts w:hint="eastAsia"/>
                <w:sz w:val="21"/>
                <w:szCs w:val="21"/>
                <w:vertAlign w:val="baseline"/>
                <w:lang w:val="en-US" w:eastAsia="zh-CN"/>
              </w:rPr>
              <w:t>海宁经济开发区商会</w:t>
            </w:r>
          </w:p>
        </w:tc>
      </w:tr>
      <w:tr w14:paraId="282B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83DD345">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704" w:type="dxa"/>
          </w:tcPr>
          <w:p w14:paraId="6F6ED3B8">
            <w:pPr>
              <w:rPr>
                <w:rFonts w:hint="default"/>
                <w:sz w:val="21"/>
                <w:szCs w:val="21"/>
                <w:vertAlign w:val="baseline"/>
                <w:lang w:val="en-US" w:eastAsia="zh-CN"/>
              </w:rPr>
            </w:pPr>
            <w:r>
              <w:rPr>
                <w:rFonts w:hint="eastAsia"/>
                <w:sz w:val="21"/>
                <w:szCs w:val="21"/>
                <w:vertAlign w:val="baseline"/>
                <w:lang w:val="en-US" w:eastAsia="zh-CN"/>
              </w:rPr>
              <w:t>2021年9月</w:t>
            </w:r>
          </w:p>
        </w:tc>
        <w:tc>
          <w:tcPr>
            <w:tcW w:w="2369" w:type="dxa"/>
            <w:vAlign w:val="top"/>
          </w:tcPr>
          <w:p w14:paraId="442B1D0F">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4875BDAB">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46B88EFC">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41E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85" w:type="dxa"/>
          </w:tcPr>
          <w:p w14:paraId="5961F02E">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04" w:type="dxa"/>
          </w:tcPr>
          <w:p w14:paraId="61A27F1A">
            <w:pPr>
              <w:rPr>
                <w:rFonts w:hint="default"/>
                <w:sz w:val="21"/>
                <w:szCs w:val="21"/>
                <w:vertAlign w:val="baseline"/>
                <w:lang w:val="en-US" w:eastAsia="zh-CN"/>
              </w:rPr>
            </w:pPr>
            <w:r>
              <w:rPr>
                <w:rFonts w:hint="eastAsia"/>
                <w:sz w:val="21"/>
                <w:szCs w:val="21"/>
                <w:vertAlign w:val="baseline"/>
                <w:lang w:val="en-US" w:eastAsia="zh-CN"/>
              </w:rPr>
              <w:t>2022年3月-4月</w:t>
            </w:r>
          </w:p>
        </w:tc>
        <w:tc>
          <w:tcPr>
            <w:tcW w:w="2369" w:type="dxa"/>
          </w:tcPr>
          <w:p w14:paraId="5E91AC72">
            <w:pPr>
              <w:rPr>
                <w:rFonts w:hint="eastAsia"/>
                <w:sz w:val="21"/>
                <w:szCs w:val="21"/>
                <w:vertAlign w:val="baseline"/>
                <w:lang w:val="en-US" w:eastAsia="zh-CN"/>
              </w:rPr>
            </w:pPr>
            <w:r>
              <w:rPr>
                <w:rFonts w:hint="eastAsia"/>
                <w:sz w:val="21"/>
                <w:szCs w:val="21"/>
                <w:vertAlign w:val="baseline"/>
                <w:lang w:val="en-US" w:eastAsia="zh-CN"/>
              </w:rPr>
              <w:t>抗疫捐赠</w:t>
            </w:r>
          </w:p>
        </w:tc>
        <w:tc>
          <w:tcPr>
            <w:tcW w:w="1859" w:type="dxa"/>
          </w:tcPr>
          <w:p w14:paraId="0BC2AF1A">
            <w:pPr>
              <w:rPr>
                <w:rFonts w:hint="default"/>
                <w:sz w:val="21"/>
                <w:szCs w:val="21"/>
                <w:vertAlign w:val="baseline"/>
                <w:lang w:val="en-US" w:eastAsia="zh-CN"/>
              </w:rPr>
            </w:pPr>
            <w:r>
              <w:rPr>
                <w:rFonts w:hint="eastAsia"/>
                <w:sz w:val="21"/>
                <w:szCs w:val="21"/>
                <w:vertAlign w:val="baseline"/>
                <w:lang w:val="en-US" w:eastAsia="zh-CN"/>
              </w:rPr>
              <w:t>4.55万</w:t>
            </w:r>
          </w:p>
        </w:tc>
        <w:tc>
          <w:tcPr>
            <w:tcW w:w="2177" w:type="dxa"/>
          </w:tcPr>
          <w:p w14:paraId="0A321D0C">
            <w:pPr>
              <w:rPr>
                <w:rFonts w:hint="eastAsia"/>
                <w:sz w:val="21"/>
                <w:szCs w:val="21"/>
                <w:vertAlign w:val="baseline"/>
                <w:lang w:val="en-US" w:eastAsia="zh-CN"/>
              </w:rPr>
            </w:pPr>
            <w:r>
              <w:rPr>
                <w:rFonts w:hint="eastAsia"/>
                <w:sz w:val="21"/>
                <w:szCs w:val="21"/>
                <w:vertAlign w:val="baseline"/>
                <w:lang w:val="en-US" w:eastAsia="zh-CN"/>
              </w:rPr>
              <w:t>海宁经济开发区商会</w:t>
            </w:r>
          </w:p>
        </w:tc>
      </w:tr>
      <w:tr w14:paraId="08D6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7BA982">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704" w:type="dxa"/>
          </w:tcPr>
          <w:p w14:paraId="062B0923">
            <w:pPr>
              <w:rPr>
                <w:rFonts w:hint="default"/>
                <w:sz w:val="21"/>
                <w:szCs w:val="21"/>
                <w:vertAlign w:val="baseline"/>
                <w:lang w:val="en-US" w:eastAsia="zh-CN"/>
              </w:rPr>
            </w:pPr>
            <w:r>
              <w:rPr>
                <w:rFonts w:hint="eastAsia"/>
                <w:sz w:val="21"/>
                <w:szCs w:val="21"/>
                <w:vertAlign w:val="baseline"/>
                <w:lang w:val="en-US" w:eastAsia="zh-CN"/>
              </w:rPr>
              <w:t>2022年8月</w:t>
            </w:r>
          </w:p>
        </w:tc>
        <w:tc>
          <w:tcPr>
            <w:tcW w:w="2369" w:type="dxa"/>
          </w:tcPr>
          <w:p w14:paraId="42A4F1B9">
            <w:pPr>
              <w:rPr>
                <w:rFonts w:hint="eastAsia"/>
                <w:sz w:val="21"/>
                <w:szCs w:val="21"/>
                <w:vertAlign w:val="baseline"/>
                <w:lang w:val="en-US" w:eastAsia="zh-CN"/>
              </w:rPr>
            </w:pPr>
            <w:r>
              <w:rPr>
                <w:rFonts w:hint="eastAsia"/>
                <w:sz w:val="21"/>
                <w:szCs w:val="21"/>
                <w:vertAlign w:val="baseline"/>
                <w:lang w:val="en-US" w:eastAsia="zh-CN"/>
              </w:rPr>
              <w:t>定向海昌街道残疾人员</w:t>
            </w:r>
          </w:p>
        </w:tc>
        <w:tc>
          <w:tcPr>
            <w:tcW w:w="1859" w:type="dxa"/>
          </w:tcPr>
          <w:p w14:paraId="4D39F6EA">
            <w:pPr>
              <w:rPr>
                <w:rFonts w:hint="default"/>
                <w:sz w:val="21"/>
                <w:szCs w:val="21"/>
                <w:vertAlign w:val="baseline"/>
                <w:lang w:val="en-US" w:eastAsia="zh-CN"/>
              </w:rPr>
            </w:pPr>
            <w:r>
              <w:rPr>
                <w:rFonts w:hint="eastAsia"/>
                <w:sz w:val="21"/>
                <w:szCs w:val="21"/>
                <w:vertAlign w:val="baseline"/>
                <w:lang w:val="en-US" w:eastAsia="zh-CN"/>
              </w:rPr>
              <w:t>2.4万</w:t>
            </w:r>
          </w:p>
        </w:tc>
        <w:tc>
          <w:tcPr>
            <w:tcW w:w="2177" w:type="dxa"/>
          </w:tcPr>
          <w:p w14:paraId="3B5C5708">
            <w:pPr>
              <w:rPr>
                <w:rFonts w:hint="eastAsia"/>
                <w:sz w:val="21"/>
                <w:szCs w:val="21"/>
                <w:vertAlign w:val="baseline"/>
                <w:lang w:val="en-US" w:eastAsia="zh-CN"/>
              </w:rPr>
            </w:pPr>
            <w:r>
              <w:rPr>
                <w:rFonts w:hint="eastAsia"/>
                <w:sz w:val="21"/>
                <w:szCs w:val="21"/>
                <w:vertAlign w:val="baseline"/>
                <w:lang w:val="en-US" w:eastAsia="zh-CN"/>
              </w:rPr>
              <w:t>海宁市慈善总会</w:t>
            </w:r>
          </w:p>
        </w:tc>
      </w:tr>
      <w:tr w14:paraId="7A3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9525FF">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704" w:type="dxa"/>
          </w:tcPr>
          <w:p w14:paraId="3B243890">
            <w:pPr>
              <w:rPr>
                <w:rFonts w:hint="default"/>
                <w:sz w:val="21"/>
                <w:szCs w:val="21"/>
                <w:vertAlign w:val="baseline"/>
                <w:lang w:val="en-US" w:eastAsia="zh-CN"/>
              </w:rPr>
            </w:pPr>
            <w:r>
              <w:rPr>
                <w:rFonts w:hint="eastAsia"/>
                <w:sz w:val="21"/>
                <w:szCs w:val="21"/>
                <w:vertAlign w:val="baseline"/>
                <w:lang w:val="en-US" w:eastAsia="zh-CN"/>
              </w:rPr>
              <w:t>2022年12月</w:t>
            </w:r>
          </w:p>
        </w:tc>
        <w:tc>
          <w:tcPr>
            <w:tcW w:w="2369" w:type="dxa"/>
            <w:vAlign w:val="top"/>
          </w:tcPr>
          <w:p w14:paraId="47787C7D">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372C8472">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0AB30E9A">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6973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13802D9">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704" w:type="dxa"/>
            <w:vAlign w:val="top"/>
          </w:tcPr>
          <w:p w14:paraId="1F17DB3F">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2023年9月</w:t>
            </w:r>
          </w:p>
        </w:tc>
        <w:tc>
          <w:tcPr>
            <w:tcW w:w="2369" w:type="dxa"/>
            <w:vAlign w:val="top"/>
          </w:tcPr>
          <w:p w14:paraId="59511ADC">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7AACD543">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32D73669">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038E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BB7113">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704" w:type="dxa"/>
            <w:vAlign w:val="top"/>
          </w:tcPr>
          <w:p w14:paraId="55A21A78">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2023年11月</w:t>
            </w:r>
          </w:p>
        </w:tc>
        <w:tc>
          <w:tcPr>
            <w:tcW w:w="2369" w:type="dxa"/>
            <w:vAlign w:val="top"/>
          </w:tcPr>
          <w:p w14:paraId="09F6E9CD">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非定向捐赠</w:t>
            </w:r>
          </w:p>
        </w:tc>
        <w:tc>
          <w:tcPr>
            <w:tcW w:w="1859" w:type="dxa"/>
            <w:vAlign w:val="top"/>
          </w:tcPr>
          <w:p w14:paraId="5297DA2B">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3万</w:t>
            </w:r>
          </w:p>
        </w:tc>
        <w:tc>
          <w:tcPr>
            <w:tcW w:w="2177" w:type="dxa"/>
            <w:vAlign w:val="top"/>
          </w:tcPr>
          <w:p w14:paraId="6D80A2FC">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6F76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698CA2F">
            <w:pPr>
              <w:jc w:val="center"/>
              <w:rPr>
                <w:rFonts w:hint="default"/>
                <w:sz w:val="21"/>
                <w:szCs w:val="21"/>
                <w:vertAlign w:val="baseline"/>
                <w:lang w:val="en-US" w:eastAsia="zh-CN"/>
              </w:rPr>
            </w:pPr>
            <w:r>
              <w:rPr>
                <w:rFonts w:hint="eastAsia"/>
                <w:sz w:val="21"/>
                <w:szCs w:val="21"/>
                <w:vertAlign w:val="baseline"/>
                <w:lang w:val="en-US" w:eastAsia="zh-CN"/>
              </w:rPr>
              <w:t>8</w:t>
            </w:r>
          </w:p>
        </w:tc>
        <w:tc>
          <w:tcPr>
            <w:tcW w:w="1704" w:type="dxa"/>
            <w:vAlign w:val="top"/>
          </w:tcPr>
          <w:p w14:paraId="113C5244">
            <w:pPr>
              <w:rPr>
                <w:rFonts w:hint="default"/>
                <w:sz w:val="21"/>
                <w:szCs w:val="21"/>
                <w:vertAlign w:val="baseline"/>
                <w:lang w:val="en-US" w:eastAsia="zh-CN"/>
              </w:rPr>
            </w:pPr>
            <w:r>
              <w:rPr>
                <w:rFonts w:hint="eastAsia"/>
                <w:sz w:val="21"/>
                <w:szCs w:val="21"/>
                <w:vertAlign w:val="baseline"/>
                <w:lang w:val="en-US" w:eastAsia="zh-CN"/>
              </w:rPr>
              <w:t>2024年11月</w:t>
            </w:r>
          </w:p>
        </w:tc>
        <w:tc>
          <w:tcPr>
            <w:tcW w:w="2369" w:type="dxa"/>
            <w:vAlign w:val="top"/>
          </w:tcPr>
          <w:p w14:paraId="59068D5D">
            <w:pPr>
              <w:rPr>
                <w:rFonts w:hint="eastAsia"/>
                <w:sz w:val="21"/>
                <w:szCs w:val="21"/>
                <w:vertAlign w:val="baseline"/>
                <w:lang w:val="en-US" w:eastAsia="zh-CN"/>
              </w:rPr>
            </w:pPr>
            <w:r>
              <w:rPr>
                <w:rFonts w:hint="eastAsia"/>
                <w:sz w:val="21"/>
                <w:szCs w:val="21"/>
                <w:vertAlign w:val="baseline"/>
                <w:lang w:val="en-US" w:eastAsia="zh-CN"/>
              </w:rPr>
              <w:t>定向海宁鹃湖、紫高学校项目</w:t>
            </w:r>
          </w:p>
        </w:tc>
        <w:tc>
          <w:tcPr>
            <w:tcW w:w="1859" w:type="dxa"/>
            <w:vAlign w:val="top"/>
          </w:tcPr>
          <w:p w14:paraId="2DFC484A">
            <w:pPr>
              <w:rPr>
                <w:rFonts w:hint="default"/>
                <w:sz w:val="21"/>
                <w:szCs w:val="21"/>
                <w:vertAlign w:val="baseline"/>
                <w:lang w:val="en-US" w:eastAsia="zh-CN"/>
              </w:rPr>
            </w:pPr>
            <w:r>
              <w:rPr>
                <w:rFonts w:hint="eastAsia"/>
                <w:sz w:val="21"/>
                <w:szCs w:val="21"/>
                <w:vertAlign w:val="baseline"/>
                <w:lang w:val="en-US" w:eastAsia="zh-CN"/>
              </w:rPr>
              <w:t>9万</w:t>
            </w:r>
          </w:p>
        </w:tc>
        <w:tc>
          <w:tcPr>
            <w:tcW w:w="2177" w:type="dxa"/>
            <w:vAlign w:val="top"/>
          </w:tcPr>
          <w:p w14:paraId="413CC0FF">
            <w:pPr>
              <w:rPr>
                <w:rFonts w:hint="eastAsia"/>
                <w:sz w:val="21"/>
                <w:szCs w:val="21"/>
                <w:vertAlign w:val="baseline"/>
                <w:lang w:val="en-US" w:eastAsia="zh-CN"/>
              </w:rPr>
            </w:pPr>
            <w:r>
              <w:rPr>
                <w:rFonts w:hint="eastAsia"/>
                <w:sz w:val="21"/>
                <w:szCs w:val="21"/>
                <w:vertAlign w:val="baseline"/>
                <w:lang w:val="en-US" w:eastAsia="zh-CN"/>
              </w:rPr>
              <w:t>海宁市慈善总会</w:t>
            </w:r>
          </w:p>
        </w:tc>
      </w:tr>
    </w:tbl>
    <w:p w14:paraId="05313AD1">
      <w:pPr>
        <w:ind w:firstLine="560" w:firstLineChars="200"/>
        <w:rPr>
          <w:rFonts w:hint="eastAsia"/>
          <w:sz w:val="28"/>
          <w:szCs w:val="28"/>
        </w:rPr>
      </w:pPr>
      <w:r>
        <w:rPr>
          <w:rFonts w:hint="eastAsia"/>
          <w:sz w:val="28"/>
          <w:szCs w:val="28"/>
        </w:rPr>
        <w:t>（2）公司领导身体力行，员工积极参与</w:t>
      </w:r>
    </w:p>
    <w:p w14:paraId="777C56FC">
      <w:pPr>
        <w:keepNext w:val="0"/>
        <w:keepLines w:val="0"/>
        <w:pageBreakBefore/>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多年来，</w:t>
      </w:r>
      <w:r>
        <w:rPr>
          <w:rFonts w:hint="eastAsia" w:cstheme="minorBidi"/>
          <w:kern w:val="2"/>
          <w:sz w:val="28"/>
          <w:szCs w:val="28"/>
          <w:lang w:val="en-US" w:eastAsia="zh-CN" w:bidi="ar-SA"/>
        </w:rPr>
        <w:t>公司在持续发展的</w:t>
      </w:r>
      <w:r>
        <w:rPr>
          <w:rFonts w:hint="eastAsia" w:asciiTheme="minorHAnsi" w:hAnsiTheme="minorHAnsi" w:eastAsiaTheme="minorEastAsia" w:cstheme="minorBidi"/>
          <w:kern w:val="2"/>
          <w:sz w:val="28"/>
          <w:szCs w:val="28"/>
          <w:lang w:val="en-US" w:eastAsia="zh-CN" w:bidi="ar-SA"/>
        </w:rPr>
        <w:t>同时，始终不忘自身的社会责任，一直以来秉持“对国家负责、对社会负责、对员工负责”的社会公益价值取向，热心公益事业。公司高层领导团队十分重视并积极投入公益事业。在公司领导的推动下，公司</w:t>
      </w:r>
      <w:r>
        <w:rPr>
          <w:rFonts w:hint="eastAsia" w:cstheme="minorBidi"/>
          <w:kern w:val="2"/>
          <w:sz w:val="28"/>
          <w:szCs w:val="28"/>
          <w:lang w:val="en-US" w:eastAsia="zh-CN" w:bidi="ar-SA"/>
        </w:rPr>
        <w:t>特别招用残疾人员工，给他提供力所能及的岗位</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今后公司将继续</w:t>
      </w:r>
      <w:r>
        <w:rPr>
          <w:rFonts w:hint="eastAsia" w:asciiTheme="minorHAnsi" w:hAnsiTheme="minorHAnsi" w:eastAsiaTheme="minorEastAsia" w:cstheme="minorBidi"/>
          <w:kern w:val="2"/>
          <w:sz w:val="28"/>
          <w:szCs w:val="28"/>
          <w:lang w:val="en-US" w:eastAsia="zh-CN" w:bidi="ar-SA"/>
        </w:rPr>
        <w:t>根据行业特点、地域实际，确立捐资助学、公益环保、扶贫济困作为公司重点支持领域。</w:t>
      </w:r>
    </w:p>
    <w:p w14:paraId="15347CFE">
      <w:pPr>
        <w:keepNext w:val="0"/>
        <w:keepLines w:val="0"/>
        <w:pageBreakBefore/>
        <w:widowControl w:val="0"/>
        <w:kinsoku/>
        <w:wordWrap/>
        <w:overflowPunct/>
        <w:topLinePunct w:val="0"/>
        <w:autoSpaceDE/>
        <w:autoSpaceDN/>
        <w:bidi w:val="0"/>
        <w:adjustRightInd/>
        <w:snapToGrid/>
        <w:ind w:firstLine="640" w:firstLineChars="20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总结与展望</w:t>
      </w:r>
    </w:p>
    <w:p w14:paraId="08889455">
      <w:pPr>
        <w:ind w:firstLine="560" w:firstLineChars="200"/>
        <w:rPr>
          <w:rFonts w:hint="eastAsia"/>
          <w:sz w:val="28"/>
          <w:szCs w:val="28"/>
        </w:rPr>
      </w:pPr>
      <w:r>
        <w:rPr>
          <w:rFonts w:hint="eastAsia"/>
          <w:sz w:val="28"/>
          <w:szCs w:val="28"/>
        </w:rPr>
        <w:t>未来几年，公司将继续注重股东的资本增值和企业价值的提升，实现公司的可持续稳定健康发展。公司要以业务提升、管理升级为主线，巩固提升，稳健发展，拓市场、抓现场、重科研、强内控，努力打造技术领先、装备先进、管理科学、融资多元、极具品牌影响力的高度务实、负责、诚信、受人尊敬的企业。</w:t>
      </w:r>
    </w:p>
    <w:p w14:paraId="1E13B253">
      <w:pPr>
        <w:ind w:firstLine="560" w:firstLineChars="200"/>
        <w:rPr>
          <w:rFonts w:hint="eastAsia"/>
          <w:sz w:val="28"/>
          <w:szCs w:val="28"/>
        </w:rPr>
      </w:pPr>
      <w:r>
        <w:rPr>
          <w:rFonts w:hint="eastAsia"/>
          <w:sz w:val="28"/>
          <w:szCs w:val="28"/>
        </w:rPr>
        <w:t>公司将加强安全生产管理， 杜绝安全生产事故； 加大安全生产投入，提高职工的职业健康水平。</w:t>
      </w:r>
    </w:p>
    <w:p w14:paraId="0A402817">
      <w:pPr>
        <w:ind w:firstLine="560" w:firstLineChars="200"/>
        <w:rPr>
          <w:rFonts w:hint="eastAsia"/>
          <w:sz w:val="28"/>
          <w:szCs w:val="28"/>
        </w:rPr>
      </w:pPr>
      <w:r>
        <w:rPr>
          <w:rFonts w:hint="eastAsia"/>
          <w:sz w:val="28"/>
          <w:szCs w:val="28"/>
        </w:rPr>
        <w:t>公司将积极推进绿色环保发展，开创环保科技创新，加快新技术、新技能、新设备的应用。努力建设资源节约型、环境友好型企业。</w:t>
      </w:r>
    </w:p>
    <w:p w14:paraId="5AD00B86">
      <w:pPr>
        <w:ind w:firstLine="560" w:firstLineChars="200"/>
        <w:rPr>
          <w:rFonts w:hint="eastAsia"/>
          <w:sz w:val="28"/>
          <w:szCs w:val="28"/>
        </w:rPr>
      </w:pPr>
      <w:r>
        <w:rPr>
          <w:rFonts w:hint="eastAsia"/>
          <w:sz w:val="28"/>
          <w:szCs w:val="28"/>
        </w:rPr>
        <w:t>公司将继续大力建设人才队伍，改变人才结构，提升员工素质；加强企业民主管理，让企业文化建设更上一层楼。</w:t>
      </w:r>
    </w:p>
    <w:p w14:paraId="3CDAD09C">
      <w:pPr>
        <w:ind w:firstLine="560" w:firstLineChars="200"/>
        <w:rPr>
          <w:rFonts w:hint="eastAsia"/>
          <w:sz w:val="28"/>
          <w:szCs w:val="28"/>
        </w:rPr>
      </w:pPr>
      <w:r>
        <w:rPr>
          <w:rFonts w:hint="eastAsia"/>
          <w:sz w:val="28"/>
          <w:szCs w:val="28"/>
        </w:rPr>
        <w:t>公司将继续认真履行企业公民的社会责任，回馈社会，回报股东，赢得市场肯定和客户信赖，促进企业与社会和谐、协调发展。</w:t>
      </w:r>
    </w:p>
    <w:p w14:paraId="77B78481">
      <w:pPr>
        <w:ind w:firstLine="560" w:firstLineChars="200"/>
        <w:rPr>
          <w:rFonts w:hint="eastAsia"/>
          <w:sz w:val="28"/>
          <w:szCs w:val="28"/>
        </w:rPr>
      </w:pPr>
    </w:p>
    <w:p w14:paraId="3DB21068">
      <w:pPr>
        <w:ind w:firstLine="560" w:firstLineChars="200"/>
        <w:rPr>
          <w:rFonts w:hint="eastAsia"/>
          <w:sz w:val="28"/>
          <w:szCs w:val="28"/>
        </w:rPr>
      </w:pPr>
    </w:p>
    <w:p w14:paraId="46429F29">
      <w:pPr>
        <w:jc w:val="right"/>
        <w:rPr>
          <w:rFonts w:hint="eastAsia" w:eastAsiaTheme="minorEastAsia"/>
          <w:sz w:val="28"/>
          <w:szCs w:val="28"/>
          <w:lang w:eastAsia="zh-CN"/>
        </w:rPr>
      </w:pPr>
      <w:r>
        <w:rPr>
          <w:rFonts w:hint="eastAsia"/>
          <w:sz w:val="28"/>
          <w:szCs w:val="28"/>
          <w:lang w:eastAsia="zh-CN"/>
        </w:rPr>
        <w:t>浙江普泰克金属制品有限公司</w:t>
      </w:r>
    </w:p>
    <w:p w14:paraId="4290D249">
      <w:pPr>
        <w:ind w:firstLine="5040" w:firstLineChars="1800"/>
        <w:rPr>
          <w:rFonts w:hint="eastAsia"/>
          <w:sz w:val="28"/>
          <w:szCs w:val="28"/>
        </w:rPr>
      </w:pPr>
      <w:r>
        <w:rPr>
          <w:rFonts w:hint="eastAsia"/>
          <w:sz w:val="28"/>
          <w:szCs w:val="28"/>
        </w:rPr>
        <w:t>二〇</w:t>
      </w:r>
      <w:r>
        <w:rPr>
          <w:rFonts w:hint="eastAsia"/>
          <w:sz w:val="28"/>
          <w:szCs w:val="28"/>
          <w:lang w:val="en-US" w:eastAsia="zh-CN"/>
        </w:rPr>
        <w:t>二五</w:t>
      </w:r>
      <w:r>
        <w:rPr>
          <w:rFonts w:hint="eastAsia"/>
          <w:sz w:val="28"/>
          <w:szCs w:val="28"/>
        </w:rPr>
        <w:t>年</w:t>
      </w:r>
      <w:r>
        <w:rPr>
          <w:rFonts w:hint="eastAsia"/>
          <w:sz w:val="28"/>
          <w:szCs w:val="28"/>
          <w:lang w:eastAsia="zh-CN"/>
        </w:rPr>
        <w:t>二</w:t>
      </w:r>
      <w:r>
        <w:rPr>
          <w:rFonts w:hint="eastAsia"/>
          <w:sz w:val="28"/>
          <w:szCs w:val="28"/>
        </w:rPr>
        <w:t>月</w:t>
      </w:r>
      <w:r>
        <w:rPr>
          <w:rFonts w:hint="eastAsia"/>
          <w:sz w:val="28"/>
          <w:szCs w:val="28"/>
          <w:lang w:val="en-US" w:eastAsia="zh-CN"/>
        </w:rPr>
        <w:t>二十四</w:t>
      </w:r>
      <w:r>
        <w:rPr>
          <w:rFonts w:hint="eastAsia"/>
          <w:sz w:val="28"/>
          <w:szCs w:val="28"/>
        </w:rPr>
        <w:t>日</w:t>
      </w:r>
    </w:p>
    <w:p w14:paraId="0ACC2696">
      <w:pPr>
        <w:ind w:firstLine="560" w:firstLineChars="200"/>
        <w:rPr>
          <w:rFonts w:hint="eastAsia"/>
          <w:sz w:val="28"/>
          <w:szCs w:val="28"/>
        </w:rPr>
      </w:pPr>
    </w:p>
    <w:p w14:paraId="15B64187">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liMDg3OTNhNTY4Zjg3NzgyZjgyMGQ2NmEwMzQifQ=="/>
  </w:docVars>
  <w:rsids>
    <w:rsidRoot w:val="40570305"/>
    <w:rsid w:val="024B3CD1"/>
    <w:rsid w:val="0B292A40"/>
    <w:rsid w:val="0DB66D5F"/>
    <w:rsid w:val="0DFA7CF6"/>
    <w:rsid w:val="12A7471F"/>
    <w:rsid w:val="2D496556"/>
    <w:rsid w:val="3ADC71F2"/>
    <w:rsid w:val="3BBE4537"/>
    <w:rsid w:val="3DF27709"/>
    <w:rsid w:val="40570305"/>
    <w:rsid w:val="4CD05EE2"/>
    <w:rsid w:val="4DC442D1"/>
    <w:rsid w:val="521E3B8F"/>
    <w:rsid w:val="64F30041"/>
    <w:rsid w:val="65EA0421"/>
    <w:rsid w:val="673964D2"/>
    <w:rsid w:val="6879138E"/>
    <w:rsid w:val="6B9D6E41"/>
    <w:rsid w:val="78F730A4"/>
    <w:rsid w:val="9BDD60FD"/>
    <w:rsid w:val="EFCBE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3"/>
    <w:basedOn w:val="1"/>
    <w:qFormat/>
    <w:uiPriority w:val="0"/>
    <w:pPr>
      <w:spacing w:after="120"/>
    </w:pPr>
    <w:rPr>
      <w:sz w:val="16"/>
      <w:szCs w:val="16"/>
    </w:rPr>
  </w:style>
  <w:style w:type="paragraph" w:styleId="4">
    <w:name w:val="Normal (Web)"/>
    <w:basedOn w:val="1"/>
    <w:qFormat/>
    <w:uiPriority w:val="0"/>
    <w:pPr>
      <w:spacing w:before="100" w:beforeLines="0" w:beforeAutospacing="1" w:after="100" w:afterLines="0" w:afterAutospacing="1"/>
    </w:pPr>
    <w:rPr>
      <w:rFonts w:hint="eastAsia" w:ascii="宋体" w:hAnsi="宋体"/>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 w:type="paragraph" w:customStyle="1" w:styleId="10">
    <w:name w:val="p16"/>
    <w:basedOn w:val="1"/>
    <w:qFormat/>
    <w:uiPriority w:val="0"/>
    <w:pPr>
      <w:widowControl/>
      <w:spacing w:line="500" w:lineRule="atLeast"/>
      <w:ind w:left="-107" w:firstLine="403"/>
    </w:pPr>
    <w:rPr>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5282</Words>
  <Characters>5380</Characters>
  <Lines>0</Lines>
  <Paragraphs>0</Paragraphs>
  <TotalTime>34</TotalTime>
  <ScaleCrop>false</ScaleCrop>
  <LinksUpToDate>false</LinksUpToDate>
  <CharactersWithSpaces>5419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2021-03-16T22:09:00Z</dcterms:created>
  <dc:creator>我的天~</dc:creator>
  <cp:lastModifiedBy>胡海玲</cp:lastModifiedBy>
  <dcterms:modified xsi:type="dcterms:W3CDTF">2025-02-21T03:18:26Z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98BB839455694C7B993050DD820CF2E1</vt:lpwstr>
  </property>
  <property fmtid="{D5CDD505-2E9C-101B-9397-08002B2CF9AE}" pid="4" name="KSOTemplateDocerSaveRecord">
    <vt:lpwstr>eyJoZGlkIjoiZDIzMDliMDg3OTNhNTY4Zjg3NzgyZjgyMGQ2NmEwMzQiLCJ1c2VySWQiOiIxNjQ4MjAxMjM4In0=</vt:lpwstr>
  </property>
</Properties>
</file>